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D96C53E" w14:textId="25F10D59" w:rsidR="003D5C14" w:rsidRDefault="00667965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669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1564</w:t>
      </w:r>
    </w:p>
    <w:p w14:paraId="4C48DB6F" w14:textId="77777777" w:rsidR="003D5C14" w:rsidRDefault="003D5C14" w:rsidP="003D5C1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CE50ACC" w14:textId="07B7EAA3" w:rsidR="00213775" w:rsidRDefault="00391944" w:rsidP="00FD52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51C22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951C22" w:rsidRPr="002E7FFA">
        <w:rPr>
          <w:rFonts w:ascii="Arial" w:hAnsi="Arial" w:cs="Arial"/>
          <w:color w:val="222222"/>
          <w:sz w:val="24"/>
          <w:szCs w:val="24"/>
          <w:lang w:eastAsia="es-AR"/>
        </w:rPr>
        <w:t xml:space="preserve"> </w:t>
      </w:r>
      <w:r w:rsidR="00D669AB">
        <w:rPr>
          <w:rFonts w:ascii="Courier New" w:hAnsi="Courier New" w:cs="Courier New"/>
          <w:sz w:val="24"/>
          <w:szCs w:val="24"/>
          <w:lang w:val="es-ES_tradnl"/>
        </w:rPr>
        <w:t xml:space="preserve">El expediente Nº 809/2020- iniciado por la Sra. Pereyra Ana Alicia– Eximición Tasa por servicio a la propiedad; y  </w:t>
      </w:r>
    </w:p>
    <w:p w14:paraId="7CB6B5B6" w14:textId="5190038D" w:rsidR="00640F82" w:rsidRPr="00942CFE" w:rsidRDefault="00640F82" w:rsidP="00FD52C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838D6F9" w14:textId="71A690D1" w:rsidR="00496236" w:rsidRDefault="002B2C74" w:rsidP="00FD52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7235F7D" w14:textId="77777777" w:rsidR="003D5C14" w:rsidRPr="00333766" w:rsidRDefault="003D5C14" w:rsidP="00FD52CB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337A0AF" w14:textId="554BE9FD" w:rsidR="00FD52CB" w:rsidRPr="00FD52CB" w:rsidRDefault="00951C22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hAnsi="Courier New" w:cs="Courier New"/>
          <w:b w:val="0"/>
        </w:rPr>
        <w:t xml:space="preserve">Que </w:t>
      </w:r>
      <w:r w:rsidR="00FD52CB" w:rsidRPr="00FD52CB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00008188;   </w:t>
      </w:r>
    </w:p>
    <w:p w14:paraId="681C4BD6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0965106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extenso;</w:t>
      </w:r>
    </w:p>
    <w:p w14:paraId="41AF0575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2712EC5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eastAsia="Arial Unicode MS" w:hAnsi="Courier New" w:cs="Courier New"/>
          <w:b w:val="0"/>
        </w:rPr>
        <w:t>Que subsisten del sistema productivo informal e inestable y de la transferencia formal estatal (AUH y Jubilación mínima);</w:t>
      </w:r>
    </w:p>
    <w:p w14:paraId="7B1C3087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37E99B7" w14:textId="6D45D538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eastAsia="Arial Unicode MS" w:hAnsi="Courier New" w:cs="Courier New"/>
          <w:b w:val="0"/>
        </w:rPr>
        <w:t>Que con sus ingresos solo alcanzan a cubrir sus necesidades alimentarias encontrándose por debajo de la línea de pobreza;</w:t>
      </w:r>
    </w:p>
    <w:p w14:paraId="2ADBBFE6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1D0488F" w14:textId="31CCFBC5" w:rsidR="008E489D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FD52CB">
        <w:rPr>
          <w:rFonts w:ascii="Courier New" w:eastAsia="Arial Unicode MS" w:hAnsi="Courier New" w:cs="Courier New"/>
          <w:b w:val="0"/>
        </w:rPr>
        <w:t>Que el estudio socioeconómico realizado sugiere otorgar el beneficio que solicita</w:t>
      </w:r>
    </w:p>
    <w:p w14:paraId="1FE3838B" w14:textId="77777777" w:rsidR="00FD52CB" w:rsidRPr="00FD52CB" w:rsidRDefault="00FD52CB" w:rsidP="00FD52C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DEBF41" w14:textId="00EC79D0" w:rsidR="00346063" w:rsidRDefault="003D33E5" w:rsidP="00FD52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4C44">
        <w:rPr>
          <w:rStyle w:val="apple-converted-space"/>
          <w:rFonts w:ascii="Courier New" w:hAnsi="Courier New" w:cs="Courier New"/>
          <w:b w:val="0"/>
        </w:rPr>
        <w:t xml:space="preserve"> </w:t>
      </w:r>
      <w:r w:rsidR="00F5098D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111450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5C1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 la Comisión de</w:t>
      </w:r>
      <w:r w:rsidR="00F5098D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Hacienda,</w:t>
      </w:r>
      <w:r w:rsidR="003D5C1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951C22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F208F4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</w:t>
      </w:r>
      <w:r w:rsidR="00111450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aprobado</w:t>
      </w:r>
      <w:r w:rsidR="004D6C07"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A6EED"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14 de octubre</w:t>
      </w:r>
      <w:r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7D4C4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4C4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F387FFA" w14:textId="77777777" w:rsidR="00FD52CB" w:rsidRDefault="00FD52CB" w:rsidP="00FD52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592850C" w14:textId="77777777" w:rsidR="00FD52CB" w:rsidRDefault="00FD52CB" w:rsidP="00FD52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106CE10" w14:textId="77777777" w:rsidR="00FD52CB" w:rsidRDefault="00FD52CB" w:rsidP="00FD52CB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9D934F1" w14:textId="09C8AE93" w:rsidR="00FD52CB" w:rsidRDefault="00FD52CB" w:rsidP="00FD52CB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36AF9A8C" w14:textId="1DB0DE8A" w:rsidR="00FD52CB" w:rsidRPr="00FD52CB" w:rsidRDefault="00FD52CB" w:rsidP="00FD52C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6AC68097" w14:textId="21C1CC86" w:rsidR="00E01CCC" w:rsidRPr="00FD52CB" w:rsidRDefault="00E01CCC" w:rsidP="00FD52CB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263A001" w14:textId="4D78531D" w:rsidR="002A6EED" w:rsidRDefault="00F04B75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A06FD46" w14:textId="77777777" w:rsidR="00B54052" w:rsidRDefault="00B54052" w:rsidP="00B1368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1DF2AC" w14:textId="77777777" w:rsidR="004D6C07" w:rsidRDefault="004D6C07" w:rsidP="003D5C14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88DB3FE" w14:textId="6FC524F9" w:rsidR="00B13689" w:rsidRPr="00F5098D" w:rsidRDefault="00673A61" w:rsidP="00B54052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951C22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 w:rsidRPr="00951C2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F5098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AD6BEC">
        <w:rPr>
          <w:rFonts w:ascii="Courier New" w:eastAsia="Arial Unicode MS" w:hAnsi="Courier New" w:cs="Courier New"/>
          <w:sz w:val="24"/>
          <w:szCs w:val="24"/>
        </w:rPr>
        <w:t>go  de la deuda en co</w:t>
      </w:r>
      <w:r w:rsidR="002A6EED">
        <w:rPr>
          <w:rFonts w:ascii="Courier New" w:eastAsia="Arial Unicode MS" w:hAnsi="Courier New" w:cs="Courier New"/>
          <w:sz w:val="24"/>
          <w:szCs w:val="24"/>
        </w:rPr>
        <w:t>ncepto de Tasa por Servicio a la Propiedad</w:t>
      </w:r>
      <w:r w:rsidR="007444C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FD52CB">
        <w:rPr>
          <w:rFonts w:ascii="Courier New" w:eastAsia="Arial Unicode MS" w:hAnsi="Courier New" w:cs="Courier New"/>
          <w:sz w:val="24"/>
          <w:szCs w:val="24"/>
        </w:rPr>
        <w:t>00008188</w:t>
      </w:r>
      <w:r w:rsidR="00F5098D" w:rsidRPr="007444C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098D" w:rsidRPr="00F5098D">
        <w:rPr>
          <w:rFonts w:ascii="Courier New" w:eastAsia="Arial Unicode MS" w:hAnsi="Courier New" w:cs="Courier New"/>
          <w:sz w:val="24"/>
          <w:szCs w:val="24"/>
        </w:rPr>
        <w:t>hasta diciembre de 2020 inclusive.</w:t>
      </w:r>
    </w:p>
    <w:p w14:paraId="3BBA5B71" w14:textId="77777777" w:rsidR="00B84914" w:rsidRPr="00B84914" w:rsidRDefault="00B84914" w:rsidP="00B54052">
      <w:pPr>
        <w:pStyle w:val="Prrafodelista"/>
        <w:spacing w:after="160" w:line="276" w:lineRule="auto"/>
        <w:ind w:left="1210"/>
        <w:jc w:val="both"/>
        <w:rPr>
          <w:rFonts w:ascii="Courier New" w:hAnsi="Courier New" w:cs="Courier New"/>
          <w:b w:val="0"/>
        </w:rPr>
      </w:pPr>
    </w:p>
    <w:p w14:paraId="0BDEDF8A" w14:textId="0271118E" w:rsidR="004D6C07" w:rsidRDefault="004D6C07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7444C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810748"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="00810748"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="00810748"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10748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</w:p>
    <w:p w14:paraId="7FA0CBDB" w14:textId="77777777" w:rsidR="00810748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3C901C77" w14:textId="1569FA93" w:rsidR="00810748" w:rsidRPr="008D7D1D" w:rsidRDefault="00810748" w:rsidP="00B54052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85C6B5F" w14:textId="77777777" w:rsidR="00810748" w:rsidRPr="008D7D1D" w:rsidRDefault="00810748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0066ACF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CATORCE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2A6E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OCTUBRE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303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66CEE-332B-4D06-8BBB-6B42B836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2020-09-25T13:37:00Z</cp:lastPrinted>
  <dcterms:created xsi:type="dcterms:W3CDTF">2020-10-15T11:24:00Z</dcterms:created>
  <dcterms:modified xsi:type="dcterms:W3CDTF">2020-10-15T11:24:00Z</dcterms:modified>
</cp:coreProperties>
</file>