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3F8A65B9" w:rsidR="008A3B35"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641382">
        <w:rPr>
          <w:rFonts w:ascii="Courier New" w:eastAsia="Times New Roman" w:hAnsi="Courier New" w:cs="Times New Roman"/>
          <w:b/>
          <w:sz w:val="24"/>
          <w:szCs w:val="20"/>
          <w:u w:val="single"/>
          <w:lang w:eastAsia="es-AR"/>
        </w:rPr>
        <w:t>ORDENANZA  Nº 1</w:t>
      </w:r>
      <w:r w:rsidR="007250FC">
        <w:rPr>
          <w:rFonts w:ascii="Courier New" w:eastAsia="Times New Roman" w:hAnsi="Courier New" w:cs="Times New Roman"/>
          <w:b/>
          <w:sz w:val="24"/>
          <w:szCs w:val="20"/>
          <w:u w:val="single"/>
          <w:lang w:eastAsia="es-AR"/>
        </w:rPr>
        <w:t>1620</w:t>
      </w:r>
      <w:bookmarkStart w:id="0" w:name="_GoBack"/>
      <w:bookmarkEnd w:id="0"/>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03DE6CBD" w14:textId="303991EE" w:rsidR="008F6156" w:rsidRPr="00435D85" w:rsidRDefault="00391944" w:rsidP="007250FC">
      <w:pPr>
        <w:spacing w:line="240" w:lineRule="auto"/>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7250FC">
        <w:rPr>
          <w:rFonts w:ascii="Courier New" w:hAnsi="Courier New" w:cs="Courier New"/>
          <w:sz w:val="24"/>
          <w:szCs w:val="24"/>
          <w:lang w:val="es-ES_tradnl"/>
        </w:rPr>
        <w:t xml:space="preserve"> </w:t>
      </w:r>
      <w:r w:rsidR="007250FC">
        <w:rPr>
          <w:rFonts w:ascii="Courier New" w:hAnsi="Courier New" w:cs="Courier New"/>
          <w:sz w:val="24"/>
          <w:szCs w:val="24"/>
        </w:rPr>
        <w:t>Q</w:t>
      </w:r>
      <w:r w:rsidR="007250FC" w:rsidRPr="006355B5">
        <w:rPr>
          <w:rFonts w:ascii="Courier New" w:hAnsi="Courier New" w:cs="Courier New"/>
          <w:sz w:val="24"/>
          <w:szCs w:val="24"/>
        </w:rPr>
        <w:t xml:space="preserve">ue </w:t>
      </w:r>
      <w:r w:rsidR="007250FC" w:rsidRPr="006355B5">
        <w:rPr>
          <w:rFonts w:ascii="Courier New" w:hAnsi="Courier New" w:cs="Courier New"/>
          <w:sz w:val="24"/>
          <w:szCs w:val="24"/>
        </w:rPr>
        <w:t>el 29</w:t>
      </w:r>
      <w:r w:rsidR="007250FC" w:rsidRPr="006355B5">
        <w:rPr>
          <w:rFonts w:ascii="Courier New" w:hAnsi="Courier New" w:cs="Courier New"/>
          <w:sz w:val="24"/>
          <w:szCs w:val="24"/>
        </w:rPr>
        <w:t xml:space="preserve"> de noviembre de 2000, la UNESCO declara  la Estancia de la ciudad de Alta Gracia  Patrimonio Histórico -</w:t>
      </w:r>
      <w:r w:rsidR="007250FC" w:rsidRPr="007250FC">
        <w:rPr>
          <w:rFonts w:ascii="Courier New" w:hAnsi="Courier New" w:cs="Courier New"/>
          <w:sz w:val="24"/>
          <w:szCs w:val="24"/>
        </w:rPr>
        <w:t xml:space="preserve"> </w:t>
      </w:r>
      <w:r w:rsidR="007250FC" w:rsidRPr="006355B5">
        <w:rPr>
          <w:rFonts w:ascii="Courier New" w:hAnsi="Courier New" w:cs="Courier New"/>
          <w:sz w:val="24"/>
          <w:szCs w:val="24"/>
        </w:rPr>
        <w:t>Cultural de la Humanidad , y</w:t>
      </w:r>
    </w:p>
    <w:p w14:paraId="10A00E5F" w14:textId="06FE4A88" w:rsidR="003F206F" w:rsidRPr="0006512B" w:rsidRDefault="0006512B" w:rsidP="0006512B">
      <w:pPr>
        <w:pStyle w:val="Textoindependiente2"/>
        <w:spacing w:line="276" w:lineRule="auto"/>
        <w:ind w:left="644" w:hanging="644"/>
        <w:jc w:val="both"/>
        <w:rPr>
          <w:rFonts w:ascii="Courier New" w:hAnsi="Courier New" w:cs="Courier New"/>
          <w:b/>
          <w:sz w:val="24"/>
          <w:szCs w:val="24"/>
          <w:lang w:val="es-ES_tradnl"/>
        </w:rPr>
      </w:pPr>
      <w:r>
        <w:rPr>
          <w:rFonts w:ascii="Courier New" w:hAnsi="Courier New" w:cs="Courier New"/>
          <w:sz w:val="24"/>
          <w:szCs w:val="24"/>
          <w:lang w:val="es-ES_tradnl"/>
        </w:rPr>
        <w:t xml:space="preserve"> </w:t>
      </w:r>
    </w:p>
    <w:p w14:paraId="09D214DF" w14:textId="51E6304C" w:rsidR="00EC4B20" w:rsidRPr="008A3B35" w:rsidRDefault="002B2C74" w:rsidP="007250FC">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39519950" w14:textId="5F484E3E" w:rsidR="007250FC" w:rsidRDefault="00435D85" w:rsidP="007250FC">
      <w:pPr>
        <w:pStyle w:val="Prrafodelista"/>
        <w:spacing w:line="276" w:lineRule="auto"/>
        <w:jc w:val="both"/>
        <w:rPr>
          <w:rFonts w:ascii="Courier New" w:hAnsi="Courier New" w:cs="Courier New"/>
          <w:b w:val="0"/>
        </w:rPr>
      </w:pPr>
      <w:r w:rsidRPr="007250FC">
        <w:rPr>
          <w:rFonts w:ascii="Courier New" w:eastAsia="Arial Unicode MS" w:hAnsi="Courier New" w:cs="Courier New"/>
          <w:b w:val="0"/>
        </w:rPr>
        <w:t xml:space="preserve">Que </w:t>
      </w:r>
      <w:r w:rsidR="007250FC" w:rsidRPr="007250FC">
        <w:rPr>
          <w:rFonts w:ascii="Courier New" w:hAnsi="Courier New" w:cs="Courier New"/>
          <w:b w:val="0"/>
        </w:rPr>
        <w:t xml:space="preserve"> el antiguo complejo de la Manzana Jesuítica, junto con las estancias homónimas, fue declarado Patrimonio Cultural de la Humanidad por la UNESCO en noviembre del año 2000 en la ciudad de Cairns (Australia) por su valor cultural universal y excepcional, siguiendo los principios de la Convención sobre la Protección del Patrimonio Mundial, Natural y Cultural de UNESCO de 1972, ratificada por la República Argentina por Ley Nacional N° 21835/78, la que tiene por tanto, rango constitucional conforme disposiciones del art. 75 inc. 22 de la Constitución de la Nación Argentina;</w:t>
      </w:r>
    </w:p>
    <w:p w14:paraId="65818F87" w14:textId="77777777" w:rsidR="007250FC" w:rsidRPr="007250FC" w:rsidRDefault="007250FC" w:rsidP="007250FC">
      <w:pPr>
        <w:pStyle w:val="Prrafodelista"/>
        <w:spacing w:line="276" w:lineRule="auto"/>
        <w:jc w:val="both"/>
        <w:rPr>
          <w:rFonts w:ascii="Courier New" w:hAnsi="Courier New" w:cs="Courier New"/>
          <w:b w:val="0"/>
        </w:rPr>
      </w:pPr>
    </w:p>
    <w:p w14:paraId="0A7359D9" w14:textId="50638CBA" w:rsidR="007250FC" w:rsidRDefault="007250FC" w:rsidP="007250FC">
      <w:pPr>
        <w:pStyle w:val="Prrafodelista"/>
        <w:spacing w:line="276" w:lineRule="auto"/>
        <w:jc w:val="both"/>
        <w:rPr>
          <w:rFonts w:ascii="Courier New" w:hAnsi="Courier New" w:cs="Courier New"/>
          <w:b w:val="0"/>
        </w:rPr>
      </w:pPr>
      <w:r w:rsidRPr="007250FC">
        <w:rPr>
          <w:rFonts w:ascii="Courier New" w:hAnsi="Courier New" w:cs="Courier New"/>
          <w:b w:val="0"/>
        </w:rPr>
        <w:t>Que el próximo 29 de noviembre de 2020 se cumpl</w:t>
      </w:r>
      <w:r>
        <w:rPr>
          <w:rFonts w:ascii="Courier New" w:hAnsi="Courier New" w:cs="Courier New"/>
          <w:b w:val="0"/>
        </w:rPr>
        <w:t>en 20 años de dicha declaración;</w:t>
      </w:r>
    </w:p>
    <w:p w14:paraId="6EDDDC91" w14:textId="77777777" w:rsidR="007250FC" w:rsidRPr="007250FC" w:rsidRDefault="007250FC" w:rsidP="007250FC">
      <w:pPr>
        <w:pStyle w:val="Prrafodelista"/>
        <w:spacing w:line="276" w:lineRule="auto"/>
        <w:jc w:val="both"/>
        <w:rPr>
          <w:rFonts w:ascii="Courier New" w:hAnsi="Courier New" w:cs="Courier New"/>
          <w:b w:val="0"/>
        </w:rPr>
      </w:pPr>
    </w:p>
    <w:p w14:paraId="161AA4B3" w14:textId="77777777" w:rsidR="007250FC" w:rsidRDefault="007250FC" w:rsidP="007250FC">
      <w:pPr>
        <w:pStyle w:val="Prrafodelista"/>
        <w:spacing w:line="276" w:lineRule="auto"/>
        <w:jc w:val="both"/>
        <w:rPr>
          <w:rFonts w:ascii="Courier New" w:hAnsi="Courier New" w:cs="Courier New"/>
          <w:b w:val="0"/>
        </w:rPr>
      </w:pPr>
      <w:r w:rsidRPr="007250FC">
        <w:rPr>
          <w:rFonts w:ascii="Courier New" w:hAnsi="Courier New" w:cs="Courier New"/>
          <w:b w:val="0"/>
        </w:rPr>
        <w:t>Que la Municipalidad de Alta Gracia también ha reconocido el valor cultural de los bienes jesuíticos para la memoria de la comunidad local</w:t>
      </w:r>
      <w:r>
        <w:rPr>
          <w:rFonts w:ascii="Courier New" w:hAnsi="Courier New" w:cs="Courier New"/>
          <w:b w:val="0"/>
        </w:rPr>
        <w:t>;</w:t>
      </w:r>
    </w:p>
    <w:p w14:paraId="064A8DC3" w14:textId="172D1470" w:rsidR="007250FC" w:rsidRPr="007250FC" w:rsidRDefault="007250FC" w:rsidP="007250FC">
      <w:pPr>
        <w:pStyle w:val="Prrafodelista"/>
        <w:spacing w:line="276" w:lineRule="auto"/>
        <w:jc w:val="both"/>
        <w:rPr>
          <w:rFonts w:ascii="Courier New" w:hAnsi="Courier New" w:cs="Courier New"/>
          <w:b w:val="0"/>
        </w:rPr>
      </w:pPr>
      <w:r w:rsidRPr="007250FC">
        <w:rPr>
          <w:rFonts w:ascii="Courier New" w:hAnsi="Courier New" w:cs="Courier New"/>
          <w:b w:val="0"/>
        </w:rPr>
        <w:t xml:space="preserve"> </w:t>
      </w:r>
    </w:p>
    <w:p w14:paraId="33DB6B4D" w14:textId="1CB3D6E3" w:rsidR="007250FC" w:rsidRDefault="007250FC" w:rsidP="007250FC">
      <w:pPr>
        <w:pStyle w:val="Prrafodelista"/>
        <w:spacing w:line="276" w:lineRule="auto"/>
        <w:jc w:val="both"/>
        <w:rPr>
          <w:rStyle w:val="Ttulodellibro"/>
          <w:rFonts w:ascii="Courier New" w:eastAsia="Calibri" w:hAnsi="Courier New" w:cs="Courier New"/>
          <w:bCs w:val="0"/>
          <w:i w:val="0"/>
          <w:iCs w:val="0"/>
          <w:spacing w:val="0"/>
        </w:rPr>
      </w:pPr>
      <w:r w:rsidRPr="007250FC">
        <w:rPr>
          <w:rFonts w:ascii="Courier New" w:hAnsi="Courier New" w:cs="Courier New"/>
          <w:b w:val="0"/>
          <w:bCs/>
          <w:iCs/>
          <w:spacing w:val="5"/>
        </w:rPr>
        <w:t>Que evaluado</w:t>
      </w:r>
      <w:r w:rsidRPr="007250FC">
        <w:rPr>
          <w:rFonts w:ascii="Courier New" w:hAnsi="Courier New" w:cs="Courier New"/>
          <w:b w:val="0"/>
        </w:rPr>
        <w:t xml:space="preserve"> </w:t>
      </w:r>
      <w:r w:rsidRPr="007250FC">
        <w:rPr>
          <w:rFonts w:ascii="Courier New" w:hAnsi="Courier New" w:cs="Courier New"/>
          <w:b w:val="0"/>
          <w:bCs/>
          <w:iCs/>
          <w:spacing w:val="5"/>
        </w:rPr>
        <w:t>el Proyecto de</w:t>
      </w:r>
      <w:r w:rsidRPr="007250FC">
        <w:rPr>
          <w:rFonts w:ascii="Courier New" w:hAnsi="Courier New" w:cs="Courier New"/>
          <w:b w:val="0"/>
          <w:bCs/>
          <w:iCs/>
          <w:spacing w:val="5"/>
        </w:rPr>
        <w:t xml:space="preserve"> Ordenanza</w:t>
      </w:r>
      <w:r w:rsidRPr="007250FC">
        <w:rPr>
          <w:rFonts w:ascii="Courier New" w:hAnsi="Courier New" w:cs="Courier New"/>
          <w:b w:val="0"/>
          <w:bCs/>
          <w:iCs/>
          <w:spacing w:val="5"/>
        </w:rPr>
        <w:t xml:space="preserve"> por la totalidad de los Concejales presentes, es aprobado en General y en Particular, por unanimidad en </w:t>
      </w:r>
      <w:r w:rsidRPr="007250FC">
        <w:rPr>
          <w:rFonts w:ascii="Courier New" w:eastAsia="Calibri" w:hAnsi="Courier New" w:cs="Courier New"/>
          <w:b w:val="0"/>
          <w:bCs/>
          <w:iCs/>
          <w:spacing w:val="5"/>
        </w:rPr>
        <w:t xml:space="preserve">Sesión Ordinaria del día </w:t>
      </w:r>
      <w:r w:rsidRPr="007250FC">
        <w:rPr>
          <w:rStyle w:val="Ttulodellibro"/>
          <w:rFonts w:ascii="Courier New" w:eastAsia="Calibri" w:hAnsi="Courier New" w:cs="Courier New"/>
          <w:bCs w:val="0"/>
          <w:i w:val="0"/>
          <w:iCs w:val="0"/>
          <w:spacing w:val="0"/>
        </w:rPr>
        <w:t>25 de noviembre de 2020.-</w:t>
      </w:r>
    </w:p>
    <w:p w14:paraId="06D7A97B" w14:textId="77777777" w:rsidR="007250FC" w:rsidRDefault="007250FC" w:rsidP="007250FC">
      <w:pPr>
        <w:pStyle w:val="Prrafodelista"/>
        <w:spacing w:line="276" w:lineRule="auto"/>
        <w:jc w:val="both"/>
        <w:rPr>
          <w:rStyle w:val="Ttulodellibro"/>
          <w:rFonts w:ascii="Courier New" w:eastAsia="Calibri" w:hAnsi="Courier New" w:cs="Courier New"/>
          <w:bCs w:val="0"/>
          <w:i w:val="0"/>
          <w:iCs w:val="0"/>
          <w:spacing w:val="0"/>
        </w:rPr>
      </w:pPr>
    </w:p>
    <w:p w14:paraId="1A8D8D4E" w14:textId="77777777" w:rsidR="007250FC" w:rsidRDefault="007250FC" w:rsidP="007250FC">
      <w:pPr>
        <w:pStyle w:val="Prrafodelista"/>
        <w:spacing w:line="276" w:lineRule="auto"/>
        <w:jc w:val="both"/>
        <w:rPr>
          <w:rStyle w:val="Ttulodellibro"/>
          <w:rFonts w:ascii="Courier New" w:eastAsia="Calibri" w:hAnsi="Courier New" w:cs="Courier New"/>
          <w:bCs w:val="0"/>
          <w:i w:val="0"/>
          <w:iCs w:val="0"/>
          <w:spacing w:val="0"/>
        </w:rPr>
      </w:pPr>
    </w:p>
    <w:p w14:paraId="22E1DC1A" w14:textId="1993E903" w:rsidR="007250FC" w:rsidRDefault="007250FC" w:rsidP="007250FC">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3400F9A6" w14:textId="5DAEA9DC" w:rsidR="009C15F7" w:rsidRPr="007250FC" w:rsidRDefault="007250FC" w:rsidP="007250FC">
      <w:pPr>
        <w:rPr>
          <w:rStyle w:val="Ttulodellibro"/>
          <w:rFonts w:ascii="Courier New" w:eastAsia="Calibri" w:hAnsi="Courier New" w:cs="Courier New"/>
          <w:b w:val="0"/>
          <w:bCs w:val="0"/>
          <w:i w:val="0"/>
          <w:iCs w:val="0"/>
          <w:spacing w:val="0"/>
        </w:rPr>
      </w:pPr>
      <w:r w:rsidRPr="007250FC">
        <w:rPr>
          <w:rStyle w:val="Ttulodellibro"/>
          <w:rFonts w:ascii="Courier New" w:eastAsia="Calibri" w:hAnsi="Courier New" w:cs="Courier New"/>
          <w:b w:val="0"/>
          <w:bCs w:val="0"/>
          <w:i w:val="0"/>
          <w:iCs w:val="0"/>
          <w:spacing w:val="0"/>
        </w:rPr>
        <w:lastRenderedPageBreak/>
        <w:t>...///2.-</w:t>
      </w: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5EC9ABAD" w14:textId="39ABD831" w:rsidR="00435D85" w:rsidRPr="007250FC" w:rsidRDefault="00673A61" w:rsidP="007250FC">
      <w:pPr>
        <w:spacing w:line="240" w:lineRule="auto"/>
        <w:ind w:left="851" w:hanging="851"/>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251A2">
        <w:rPr>
          <w:rFonts w:ascii="Courier New" w:eastAsia="Arial Unicode MS" w:hAnsi="Courier New" w:cs="Courier New"/>
          <w:sz w:val="24"/>
          <w:szCs w:val="24"/>
        </w:rPr>
        <w:t xml:space="preserve"> </w:t>
      </w:r>
      <w:r w:rsidR="007250FC" w:rsidRPr="007250FC">
        <w:rPr>
          <w:rFonts w:ascii="Courier New" w:hAnsi="Courier New" w:cs="Courier New"/>
          <w:b/>
          <w:sz w:val="24"/>
          <w:szCs w:val="24"/>
        </w:rPr>
        <w:t>DECLÁRESE</w:t>
      </w:r>
      <w:r w:rsidR="007250FC" w:rsidRPr="006355B5">
        <w:rPr>
          <w:rFonts w:ascii="Courier New" w:hAnsi="Courier New" w:cs="Courier New"/>
          <w:sz w:val="24"/>
          <w:szCs w:val="24"/>
        </w:rPr>
        <w:t xml:space="preserve"> </w:t>
      </w:r>
      <w:r w:rsidR="007250FC" w:rsidRPr="006355B5">
        <w:rPr>
          <w:rFonts w:ascii="Courier New" w:hAnsi="Courier New" w:cs="Courier New"/>
          <w:sz w:val="24"/>
          <w:szCs w:val="24"/>
        </w:rPr>
        <w:t>de Interés Cultural las actividades planificadas en Homenaje al Vigésimo Aniversario de la Declaración de la Estancia Jesuítica de Alta Gracia como</w:t>
      </w:r>
      <w:r w:rsidR="007250FC" w:rsidRPr="007250FC">
        <w:rPr>
          <w:rFonts w:ascii="Courier New" w:hAnsi="Courier New" w:cs="Courier New"/>
          <w:sz w:val="24"/>
          <w:szCs w:val="24"/>
        </w:rPr>
        <w:t xml:space="preserve"> </w:t>
      </w:r>
      <w:r w:rsidR="007250FC" w:rsidRPr="006355B5">
        <w:rPr>
          <w:rFonts w:ascii="Courier New" w:hAnsi="Courier New" w:cs="Courier New"/>
          <w:sz w:val="24"/>
          <w:szCs w:val="24"/>
        </w:rPr>
        <w:t>Patrimonio de la Humanidad por la UNESCO</w:t>
      </w:r>
      <w:r w:rsidR="007250FC">
        <w:rPr>
          <w:rFonts w:ascii="Courier New" w:hAnsi="Courier New" w:cs="Courier New"/>
          <w:sz w:val="24"/>
          <w:szCs w:val="24"/>
        </w:rPr>
        <w:t>.-</w:t>
      </w:r>
    </w:p>
    <w:p w14:paraId="79CBFFE9" w14:textId="77777777" w:rsidR="00435D85" w:rsidRDefault="00435D85" w:rsidP="00435D85">
      <w:pPr>
        <w:spacing w:line="240" w:lineRule="auto"/>
        <w:ind w:left="851" w:hanging="851"/>
        <w:jc w:val="both"/>
        <w:rPr>
          <w:rFonts w:ascii="Courier New" w:eastAsia="Arial Unicode MS" w:hAnsi="Courier New" w:cs="Courier New"/>
          <w:sz w:val="24"/>
          <w:szCs w:val="24"/>
        </w:rPr>
      </w:pPr>
    </w:p>
    <w:p w14:paraId="26344B79" w14:textId="46880035" w:rsidR="00D7523F" w:rsidRPr="008D7D1D" w:rsidRDefault="0057491E" w:rsidP="002B61C8">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435D85">
        <w:rPr>
          <w:rFonts w:ascii="Courier New" w:eastAsia="Times New Roman" w:hAnsi="Courier New" w:cs="Courier New"/>
          <w:b/>
          <w:sz w:val="24"/>
          <w:szCs w:val="24"/>
          <w:u w:val="single"/>
          <w:lang w:val="es-ES" w:eastAsia="es-AR"/>
        </w:rPr>
        <w:t>t.2</w:t>
      </w:r>
      <w:r w:rsidR="00D7523F">
        <w:rPr>
          <w:rFonts w:ascii="Courier New" w:eastAsia="Times New Roman" w:hAnsi="Courier New" w:cs="Courier New"/>
          <w:b/>
          <w:sz w:val="24"/>
          <w:szCs w:val="24"/>
          <w:u w:val="single"/>
          <w:lang w:val="es-ES" w:eastAsia="es-AR"/>
        </w:rPr>
        <w:t>º</w:t>
      </w:r>
      <w:r w:rsidR="00D7523F" w:rsidRPr="008D7D1D">
        <w:rPr>
          <w:rFonts w:ascii="Courier New" w:eastAsia="Times New Roman" w:hAnsi="Courier New" w:cs="Courier New"/>
          <w:b/>
          <w:sz w:val="24"/>
          <w:szCs w:val="24"/>
          <w:lang w:val="es-ES" w:eastAsia="es-AR"/>
        </w:rPr>
        <w:t>:</w:t>
      </w:r>
      <w:r w:rsidR="00D7523F">
        <w:rPr>
          <w:rFonts w:ascii="Courier New" w:eastAsia="Times New Roman" w:hAnsi="Courier New" w:cs="Courier New"/>
          <w:sz w:val="24"/>
          <w:szCs w:val="24"/>
          <w:lang w:val="es-ES" w:eastAsia="es-AR"/>
        </w:rPr>
        <w:t xml:space="preserve"> </w:t>
      </w:r>
      <w:r w:rsidR="00D7523F" w:rsidRPr="008D7D1D">
        <w:rPr>
          <w:rFonts w:ascii="Courier New" w:eastAsia="Times New Roman" w:hAnsi="Courier New" w:cs="Courier New"/>
          <w:b/>
          <w:sz w:val="24"/>
          <w:szCs w:val="24"/>
          <w:lang w:val="es-ES" w:eastAsia="es-AR"/>
        </w:rPr>
        <w:t xml:space="preserve">PROTOCOLISECE, </w:t>
      </w:r>
      <w:r w:rsidR="008A3B35">
        <w:rPr>
          <w:rFonts w:ascii="Courier New" w:eastAsia="Times New Roman" w:hAnsi="Courier New" w:cs="Courier New"/>
          <w:sz w:val="24"/>
          <w:szCs w:val="24"/>
          <w:lang w:val="es-ES" w:eastAsia="es-AR"/>
        </w:rPr>
        <w:t>comuníquese, publíquese en el Boletín O</w:t>
      </w:r>
      <w:r w:rsidR="00D7523F" w:rsidRPr="008D7D1D">
        <w:rPr>
          <w:rFonts w:ascii="Courier New" w:eastAsia="Times New Roman" w:hAnsi="Courier New" w:cs="Courier New"/>
          <w:sz w:val="24"/>
          <w:szCs w:val="24"/>
          <w:lang w:val="es-ES" w:eastAsia="es-AR"/>
        </w:rPr>
        <w:t>ficial de la Ciudad de Alta Gracia, incorpórese al libro de Ordenanzas y archívese.-</w:t>
      </w:r>
      <w:r w:rsidR="00D7523F"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2B61C8">
      <w:pPr>
        <w:spacing w:before="100" w:beforeAutospacing="1" w:after="0"/>
        <w:jc w:val="both"/>
        <w:rPr>
          <w:rFonts w:ascii="Courier New" w:hAnsi="Courier New" w:cs="Courier New"/>
          <w:sz w:val="24"/>
          <w:szCs w:val="24"/>
        </w:rPr>
      </w:pPr>
    </w:p>
    <w:p w14:paraId="40FEB5F7" w14:textId="7D403BCF"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8A3B35">
        <w:rPr>
          <w:rFonts w:ascii="Courier New" w:eastAsia="Arial Unicode MS" w:hAnsi="Courier New" w:cs="ShelleyAllegroScript-Normal"/>
          <w:b/>
          <w:sz w:val="24"/>
          <w:szCs w:val="24"/>
          <w:lang w:val="es-ES_tradnl"/>
        </w:rPr>
        <w:t xml:space="preserve">VEINTICINCO </w:t>
      </w:r>
      <w:r w:rsidR="00064A25">
        <w:rPr>
          <w:rFonts w:ascii="Courier New" w:eastAsia="Arial Unicode MS" w:hAnsi="Courier New" w:cs="ShelleyAllegroScript-Normal"/>
          <w:b/>
          <w:sz w:val="24"/>
          <w:szCs w:val="24"/>
          <w:lang w:val="es-ES_tradnl"/>
        </w:rPr>
        <w:t xml:space="preserve">DÍAS DEL MES DE </w:t>
      </w:r>
      <w:r w:rsidR="003A0564">
        <w:rPr>
          <w:rFonts w:ascii="Courier New" w:eastAsia="Arial Unicode MS" w:hAnsi="Courier New" w:cs="ShelleyAllegroScript-Normal"/>
          <w:b/>
          <w:sz w:val="24"/>
          <w:szCs w:val="24"/>
          <w:lang w:val="es-ES_tradnl"/>
        </w:rPr>
        <w:t>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2C03"/>
    <w:rsid w:val="00B3390B"/>
    <w:rsid w:val="00B33D1E"/>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2BD"/>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666"/>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E77C2"/>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4CD9"/>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2CDFB-EA85-43A2-A02F-67ADB10A0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2020-08-21T11:21:00Z</cp:lastPrinted>
  <dcterms:created xsi:type="dcterms:W3CDTF">2020-11-26T11:58:00Z</dcterms:created>
  <dcterms:modified xsi:type="dcterms:W3CDTF">2020-11-26T11:58:00Z</dcterms:modified>
</cp:coreProperties>
</file>