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74183089"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sidRPr="00641382">
        <w:rPr>
          <w:rFonts w:ascii="Courier New" w:eastAsia="Times New Roman" w:hAnsi="Courier New" w:cs="Times New Roman"/>
          <w:b/>
          <w:sz w:val="24"/>
          <w:szCs w:val="20"/>
          <w:u w:val="single"/>
          <w:lang w:eastAsia="es-AR"/>
        </w:rPr>
        <w:t>ORDENANZA  N</w:t>
      </w:r>
      <w:proofErr w:type="gramEnd"/>
      <w:r w:rsidRPr="00641382">
        <w:rPr>
          <w:rFonts w:ascii="Courier New" w:eastAsia="Times New Roman" w:hAnsi="Courier New" w:cs="Times New Roman"/>
          <w:b/>
          <w:sz w:val="24"/>
          <w:szCs w:val="20"/>
          <w:u w:val="single"/>
          <w:lang w:eastAsia="es-AR"/>
        </w:rPr>
        <w:t>º 1</w:t>
      </w:r>
      <w:r w:rsidR="00805D08">
        <w:rPr>
          <w:rFonts w:ascii="Courier New" w:eastAsia="Times New Roman" w:hAnsi="Courier New" w:cs="Times New Roman"/>
          <w:b/>
          <w:sz w:val="24"/>
          <w:szCs w:val="20"/>
          <w:u w:val="single"/>
          <w:lang w:eastAsia="es-AR"/>
        </w:rPr>
        <w:t>1622</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10A00E5F" w14:textId="4488812A" w:rsidR="003F206F" w:rsidRDefault="00391944" w:rsidP="00674CD0">
      <w:pPr>
        <w:spacing w:line="240" w:lineRule="auto"/>
        <w:ind w:left="426" w:hanging="426"/>
        <w:jc w:val="both"/>
        <w:rPr>
          <w:rFonts w:ascii="Courier New" w:hAnsi="Courier New" w:cs="Courier New"/>
          <w:color w:val="212529"/>
          <w:sz w:val="24"/>
          <w:szCs w:val="24"/>
          <w:lang w:eastAsia="es-AR"/>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990E04">
        <w:rPr>
          <w:rFonts w:ascii="Courier New" w:hAnsi="Courier New" w:cs="Courier New"/>
          <w:sz w:val="24"/>
          <w:szCs w:val="24"/>
          <w:lang w:val="es-ES_tradnl"/>
        </w:rPr>
        <w:t xml:space="preserve"> </w:t>
      </w:r>
      <w:r w:rsidR="00674CD0" w:rsidRPr="00674CD0">
        <w:rPr>
          <w:rFonts w:ascii="Courier New" w:hAnsi="Courier New" w:cs="Courier New"/>
          <w:color w:val="212529"/>
          <w:sz w:val="24"/>
          <w:szCs w:val="24"/>
          <w:lang w:eastAsia="es-AR"/>
        </w:rPr>
        <w:t xml:space="preserve">La necesidad de adoptar medidas tendientes a promover procesos de integración socio urbana, particularmente de regularización </w:t>
      </w:r>
      <w:proofErr w:type="spellStart"/>
      <w:r w:rsidR="00674CD0" w:rsidRPr="00674CD0">
        <w:rPr>
          <w:rFonts w:ascii="Courier New" w:hAnsi="Courier New" w:cs="Courier New"/>
          <w:color w:val="212529"/>
          <w:sz w:val="24"/>
          <w:szCs w:val="24"/>
          <w:lang w:eastAsia="es-AR"/>
        </w:rPr>
        <w:t>dominial</w:t>
      </w:r>
      <w:proofErr w:type="spellEnd"/>
      <w:r w:rsidR="00674CD0" w:rsidRPr="00674CD0">
        <w:rPr>
          <w:rFonts w:ascii="Courier New" w:hAnsi="Courier New" w:cs="Courier New"/>
          <w:color w:val="212529"/>
          <w:sz w:val="24"/>
          <w:szCs w:val="24"/>
          <w:lang w:eastAsia="es-AR"/>
        </w:rPr>
        <w:t xml:space="preserve"> de los Barrios Populares en la Ciudad de Alta Gracia, así como también, generar mecanismos institucionales de gestión en el plano local que permitan abordar de forma</w:t>
      </w:r>
      <w:r w:rsidR="00674CD0" w:rsidRPr="00674CD0">
        <w:rPr>
          <w:rFonts w:ascii="Courier New" w:hAnsi="Courier New" w:cs="Courier New"/>
          <w:color w:val="212529"/>
          <w:sz w:val="24"/>
          <w:szCs w:val="24"/>
          <w:lang w:eastAsia="es-AR"/>
        </w:rPr>
        <w:t xml:space="preserve"> </w:t>
      </w:r>
      <w:r w:rsidR="00674CD0" w:rsidRPr="00674CD0">
        <w:rPr>
          <w:rFonts w:ascii="Courier New" w:hAnsi="Courier New" w:cs="Courier New"/>
          <w:color w:val="212529"/>
          <w:sz w:val="24"/>
          <w:szCs w:val="24"/>
          <w:lang w:eastAsia="es-AR"/>
        </w:rPr>
        <w:t>integral las problemáticas de tierra, vivienda, hábitat y ciudad en el Municipio</w:t>
      </w:r>
      <w:r w:rsidR="00674CD0" w:rsidRPr="00674CD0">
        <w:rPr>
          <w:rFonts w:ascii="Courier New" w:hAnsi="Courier New" w:cs="Courier New"/>
          <w:color w:val="212529"/>
          <w:sz w:val="24"/>
          <w:szCs w:val="24"/>
          <w:lang w:eastAsia="es-AR"/>
        </w:rPr>
        <w:t>; y</w:t>
      </w:r>
    </w:p>
    <w:p w14:paraId="55A2DF4B" w14:textId="77777777" w:rsidR="00674CD0" w:rsidRPr="00674CD0" w:rsidRDefault="00674CD0" w:rsidP="00674CD0">
      <w:pPr>
        <w:spacing w:line="240" w:lineRule="auto"/>
        <w:ind w:left="426" w:hanging="426"/>
        <w:jc w:val="both"/>
        <w:rPr>
          <w:rFonts w:ascii="Courier New" w:hAnsi="Courier New" w:cs="Courier New"/>
          <w:b/>
          <w:sz w:val="24"/>
          <w:szCs w:val="24"/>
        </w:rPr>
      </w:pPr>
    </w:p>
    <w:p w14:paraId="09D214DF" w14:textId="51E6304C" w:rsidR="00EC4B20" w:rsidRDefault="002B2C74" w:rsidP="007250FC">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2D9BDB01" w14:textId="77777777" w:rsidR="00990E04" w:rsidRPr="008A3B35" w:rsidRDefault="00990E04" w:rsidP="007250FC">
      <w:pPr>
        <w:tabs>
          <w:tab w:val="left" w:pos="2835"/>
        </w:tabs>
        <w:jc w:val="center"/>
        <w:rPr>
          <w:rFonts w:ascii="Courier New" w:hAnsi="Courier New" w:cs="Courier New"/>
          <w:b/>
          <w:sz w:val="24"/>
          <w:szCs w:val="24"/>
          <w:lang w:val="pt-BR"/>
        </w:rPr>
      </w:pPr>
    </w:p>
    <w:p w14:paraId="6FF45149" w14:textId="78C63CB0" w:rsidR="00674CD0" w:rsidRPr="00674CD0" w:rsidRDefault="00990E04" w:rsidP="00674CD0">
      <w:pPr>
        <w:pStyle w:val="Prrafodelista"/>
        <w:jc w:val="both"/>
        <w:rPr>
          <w:rFonts w:ascii="Courier New" w:hAnsi="Courier New" w:cs="Courier New"/>
          <w:b w:val="0"/>
        </w:rPr>
      </w:pPr>
      <w:r w:rsidRPr="00674CD0">
        <w:rPr>
          <w:rFonts w:ascii="Courier New" w:eastAsia="Arial Unicode MS" w:hAnsi="Courier New" w:cs="Courier New"/>
          <w:b w:val="0"/>
        </w:rPr>
        <w:t>Que</w:t>
      </w:r>
      <w:r w:rsidRPr="00674CD0">
        <w:rPr>
          <w:rFonts w:ascii="Courier New" w:hAnsi="Courier New" w:cs="Courier New"/>
          <w:b w:val="0"/>
        </w:rPr>
        <w:t xml:space="preserve"> </w:t>
      </w:r>
      <w:r w:rsidR="00674CD0" w:rsidRPr="00674CD0">
        <w:rPr>
          <w:rFonts w:ascii="Courier New" w:hAnsi="Courier New" w:cs="Courier New"/>
          <w:b w:val="0"/>
        </w:rPr>
        <w:t xml:space="preserve"> el acceso al suelo y la vivienda digna constituyen un derecho consagrado en la Constitución Nacional y en la Carta Magna de la Provincia de Córdoba, así como también en el Pacto Internacional de Derechos Económicos, Sociales y Culturales, y en la Declaración Universal de Derechos Humanos;</w:t>
      </w:r>
    </w:p>
    <w:p w14:paraId="68132E9C" w14:textId="77777777" w:rsidR="00674CD0" w:rsidRPr="00674CD0" w:rsidRDefault="00674CD0" w:rsidP="00674CD0">
      <w:pPr>
        <w:pStyle w:val="Prrafodelista"/>
        <w:jc w:val="both"/>
        <w:rPr>
          <w:rFonts w:ascii="Courier New" w:hAnsi="Courier New" w:cs="Courier New"/>
          <w:b w:val="0"/>
        </w:rPr>
      </w:pPr>
    </w:p>
    <w:p w14:paraId="0ADF3EEE" w14:textId="77777777" w:rsidR="00674CD0" w:rsidRPr="00674CD0" w:rsidRDefault="00674CD0" w:rsidP="00674CD0">
      <w:pPr>
        <w:pStyle w:val="Prrafodelista"/>
        <w:jc w:val="both"/>
        <w:rPr>
          <w:rFonts w:ascii="Courier New" w:hAnsi="Courier New" w:cs="Courier New"/>
          <w:b w:val="0"/>
        </w:rPr>
      </w:pPr>
      <w:r w:rsidRPr="00674CD0">
        <w:rPr>
          <w:rFonts w:ascii="Courier New" w:hAnsi="Courier New" w:cs="Courier New"/>
          <w:b w:val="0"/>
        </w:rPr>
        <w:t>Que entre agosto y octubre de 2016, la Jefatura de Gabinete de Ministros llevó adelante junto a diversas organizaciones e instituciones sociales el Relevamiento Nacional de Barrios Populares en Proceso de Integración Urbana (RENABAP), en el que se identificaron 4329 Barrios Populares geo referenciados en el territorio nacional;</w:t>
      </w:r>
    </w:p>
    <w:p w14:paraId="317DE908" w14:textId="77777777" w:rsidR="00674CD0" w:rsidRPr="00674CD0" w:rsidRDefault="00674CD0" w:rsidP="00674CD0">
      <w:pPr>
        <w:pStyle w:val="Prrafodelista"/>
        <w:jc w:val="both"/>
        <w:rPr>
          <w:rFonts w:ascii="Courier New" w:hAnsi="Courier New" w:cs="Courier New"/>
          <w:b w:val="0"/>
          <w:szCs w:val="24"/>
        </w:rPr>
      </w:pPr>
    </w:p>
    <w:p w14:paraId="4661B711" w14:textId="77777777" w:rsidR="00674CD0" w:rsidRDefault="00674CD0" w:rsidP="00674CD0">
      <w:pPr>
        <w:pStyle w:val="Prrafodelista"/>
        <w:jc w:val="both"/>
        <w:rPr>
          <w:rFonts w:ascii="Courier New" w:hAnsi="Courier New" w:cs="Courier New"/>
          <w:b w:val="0"/>
        </w:rPr>
      </w:pPr>
      <w:r w:rsidRPr="00674CD0">
        <w:rPr>
          <w:rFonts w:ascii="Courier New" w:hAnsi="Courier New" w:cs="Courier New"/>
          <w:b w:val="0"/>
        </w:rPr>
        <w:t>Que según lo establecido en el Decreto 358/2017 de aprobación del RENABAP, son Barrios Populares aquellas urbanizaciones “que se encuentren integradas con un mínimo de OCHO (8) familias agrupadas o contiguas, en donde más de la mitad de la población no cuenta con título de propiedad del suelo ni con acceso regular a al menos DOS (2) servicios básicos (red de agua corriente, red energía eléctrica con medidor domiciliario y/o red cloacal).”</w:t>
      </w:r>
    </w:p>
    <w:p w14:paraId="512732D2" w14:textId="77777777" w:rsidR="00674CD0" w:rsidRDefault="00674CD0" w:rsidP="00674CD0">
      <w:pPr>
        <w:pStyle w:val="Prrafodelista"/>
        <w:jc w:val="both"/>
        <w:rPr>
          <w:rFonts w:ascii="Courier New" w:hAnsi="Courier New" w:cs="Courier New"/>
          <w:b w:val="0"/>
        </w:rPr>
      </w:pPr>
    </w:p>
    <w:p w14:paraId="05919DF2" w14:textId="1C3131DF" w:rsidR="00674CD0" w:rsidRDefault="00674CD0" w:rsidP="00674CD0">
      <w:pPr>
        <w:pStyle w:val="Prrafodelista"/>
        <w:jc w:val="right"/>
        <w:rPr>
          <w:rFonts w:ascii="Courier New" w:hAnsi="Courier New" w:cs="Courier New"/>
          <w:b w:val="0"/>
        </w:rPr>
      </w:pPr>
      <w:r>
        <w:rPr>
          <w:rFonts w:ascii="Courier New" w:hAnsi="Courier New" w:cs="Courier New"/>
          <w:b w:val="0"/>
        </w:rPr>
        <w:t>...///</w:t>
      </w:r>
    </w:p>
    <w:p w14:paraId="519D5776" w14:textId="7F493002" w:rsidR="00674CD0" w:rsidRPr="00674CD0" w:rsidRDefault="00674CD0" w:rsidP="00674CD0">
      <w:pPr>
        <w:rPr>
          <w:rFonts w:ascii="Courier New" w:hAnsi="Courier New" w:cs="Courier New"/>
          <w:sz w:val="24"/>
          <w:szCs w:val="24"/>
        </w:rPr>
      </w:pPr>
      <w:r w:rsidRPr="00674CD0">
        <w:rPr>
          <w:rFonts w:ascii="Courier New" w:hAnsi="Courier New" w:cs="Courier New"/>
          <w:sz w:val="24"/>
          <w:szCs w:val="24"/>
        </w:rPr>
        <w:lastRenderedPageBreak/>
        <w:t>...///2.-</w:t>
      </w:r>
    </w:p>
    <w:p w14:paraId="2DB8D4E1" w14:textId="77777777" w:rsidR="00674CD0" w:rsidRPr="00674CD0" w:rsidRDefault="00674CD0" w:rsidP="00674CD0">
      <w:pPr>
        <w:pStyle w:val="Prrafodelista"/>
        <w:jc w:val="both"/>
        <w:rPr>
          <w:rFonts w:ascii="Courier New" w:hAnsi="Courier New" w:cs="Courier New"/>
          <w:b w:val="0"/>
          <w:szCs w:val="24"/>
        </w:rPr>
      </w:pPr>
    </w:p>
    <w:p w14:paraId="26CB7D14" w14:textId="77777777" w:rsidR="00674CD0" w:rsidRPr="00674CD0" w:rsidRDefault="00674CD0" w:rsidP="00674CD0">
      <w:pPr>
        <w:pStyle w:val="Prrafodelista"/>
        <w:jc w:val="both"/>
        <w:rPr>
          <w:rFonts w:ascii="Courier New" w:hAnsi="Courier New" w:cs="Courier New"/>
          <w:b w:val="0"/>
        </w:rPr>
      </w:pPr>
      <w:r w:rsidRPr="00674CD0">
        <w:rPr>
          <w:rFonts w:ascii="Courier New" w:hAnsi="Courier New" w:cs="Courier New"/>
          <w:b w:val="0"/>
        </w:rPr>
        <w:t>Que la Ley 27453 sancionada el 10/10/2018 por el Congreso de la Nación declaró de interés público el régimen de integración socio urbana de los Barrios Populares identificados en el Registro Nacional de Barrios Populares en Proceso de Integración Urbana (RENABAP) creado por decreto 358/2017;</w:t>
      </w:r>
    </w:p>
    <w:p w14:paraId="678A2ABA" w14:textId="77777777" w:rsidR="00674CD0" w:rsidRPr="00674CD0" w:rsidRDefault="00674CD0" w:rsidP="00674CD0">
      <w:pPr>
        <w:pStyle w:val="Prrafodelista"/>
        <w:jc w:val="both"/>
        <w:rPr>
          <w:rFonts w:ascii="Courier New" w:hAnsi="Courier New" w:cs="Courier New"/>
          <w:b w:val="0"/>
          <w:szCs w:val="24"/>
        </w:rPr>
      </w:pPr>
    </w:p>
    <w:p w14:paraId="3A95FFD5" w14:textId="77777777" w:rsidR="00674CD0" w:rsidRPr="00674CD0" w:rsidRDefault="00674CD0" w:rsidP="00674CD0">
      <w:pPr>
        <w:pStyle w:val="Prrafodelista"/>
        <w:jc w:val="both"/>
        <w:rPr>
          <w:rFonts w:ascii="Courier New" w:hAnsi="Courier New" w:cs="Courier New"/>
          <w:b w:val="0"/>
        </w:rPr>
      </w:pPr>
      <w:r w:rsidRPr="00674CD0">
        <w:rPr>
          <w:rFonts w:ascii="Courier New" w:hAnsi="Courier New" w:cs="Courier New"/>
          <w:b w:val="0"/>
        </w:rPr>
        <w:t>Que conforme las tareas de relevamiento efectuadas en el marco de del RENABAP, se identificaron 4 (cuatro) Barrios Populares en el municipio de Alta Gracia</w:t>
      </w:r>
    </w:p>
    <w:p w14:paraId="27845530" w14:textId="77777777" w:rsidR="00674CD0" w:rsidRPr="00674CD0" w:rsidRDefault="00674CD0" w:rsidP="00674CD0">
      <w:pPr>
        <w:pStyle w:val="Prrafodelista"/>
        <w:jc w:val="both"/>
        <w:rPr>
          <w:rFonts w:ascii="Courier New" w:hAnsi="Courier New" w:cs="Courier New"/>
          <w:b w:val="0"/>
        </w:rPr>
      </w:pPr>
    </w:p>
    <w:p w14:paraId="1AC4DEDE" w14:textId="77777777" w:rsidR="00674CD0" w:rsidRPr="00674CD0" w:rsidRDefault="00674CD0" w:rsidP="00674CD0">
      <w:pPr>
        <w:pStyle w:val="Prrafodelista"/>
        <w:jc w:val="both"/>
        <w:rPr>
          <w:rFonts w:ascii="Courier New" w:hAnsi="Courier New" w:cs="Courier New"/>
          <w:b w:val="0"/>
        </w:rPr>
      </w:pPr>
      <w:r w:rsidRPr="00674CD0">
        <w:rPr>
          <w:rFonts w:ascii="Courier New" w:hAnsi="Courier New" w:cs="Courier New"/>
          <w:b w:val="0"/>
        </w:rPr>
        <w:t>Que conforme el alcance de estas normas deviene necesario que el Departamento Ejecutivo impulse la realización de convenios sostenibles y sustentables con el Poder Ejecutivo Nacional y Provincial, a fin de avanzar en la implementación de las medidas previstas en el Decreto 358/2017 y en la Ley 27453;</w:t>
      </w:r>
    </w:p>
    <w:p w14:paraId="0DA6A89E" w14:textId="77777777" w:rsidR="00674CD0" w:rsidRPr="00674CD0" w:rsidRDefault="00674CD0" w:rsidP="00674CD0">
      <w:pPr>
        <w:pStyle w:val="Prrafodelista"/>
        <w:jc w:val="both"/>
        <w:rPr>
          <w:rFonts w:ascii="Courier New" w:hAnsi="Courier New" w:cs="Courier New"/>
          <w:b w:val="0"/>
          <w:szCs w:val="24"/>
        </w:rPr>
      </w:pPr>
    </w:p>
    <w:p w14:paraId="064A8DC3" w14:textId="26B8A9C0" w:rsidR="007250FC" w:rsidRPr="00674CD0" w:rsidRDefault="007250FC" w:rsidP="00674CD0">
      <w:pPr>
        <w:pStyle w:val="Prrafodelista"/>
        <w:jc w:val="both"/>
        <w:rPr>
          <w:rFonts w:ascii="Courier New" w:hAnsi="Courier New" w:cs="Courier New"/>
          <w:b w:val="0"/>
        </w:rPr>
      </w:pPr>
    </w:p>
    <w:p w14:paraId="33DB6B4D" w14:textId="67FA1C56" w:rsidR="007250FC" w:rsidRPr="00674CD0" w:rsidRDefault="007250FC" w:rsidP="00674CD0">
      <w:pPr>
        <w:pStyle w:val="Prrafodelista"/>
        <w:jc w:val="both"/>
        <w:rPr>
          <w:rStyle w:val="Ttulodellibro"/>
          <w:rFonts w:ascii="Courier New" w:eastAsia="Calibri" w:hAnsi="Courier New" w:cs="Courier New"/>
          <w:bCs w:val="0"/>
          <w:i w:val="0"/>
          <w:iCs w:val="0"/>
          <w:spacing w:val="0"/>
        </w:rPr>
      </w:pPr>
      <w:r w:rsidRPr="00674CD0">
        <w:rPr>
          <w:rFonts w:ascii="Courier New" w:hAnsi="Courier New" w:cs="Courier New"/>
          <w:b w:val="0"/>
          <w:bCs/>
          <w:iCs/>
          <w:spacing w:val="5"/>
        </w:rPr>
        <w:t>Que evaluado</w:t>
      </w:r>
      <w:r w:rsidRPr="00674CD0">
        <w:rPr>
          <w:rFonts w:ascii="Courier New" w:hAnsi="Courier New" w:cs="Courier New"/>
          <w:b w:val="0"/>
        </w:rPr>
        <w:t xml:space="preserve"> </w:t>
      </w:r>
      <w:r w:rsidRPr="00674CD0">
        <w:rPr>
          <w:rFonts w:ascii="Courier New" w:hAnsi="Courier New" w:cs="Courier New"/>
          <w:b w:val="0"/>
          <w:bCs/>
          <w:iCs/>
          <w:spacing w:val="5"/>
        </w:rPr>
        <w:t>el Proyecto de</w:t>
      </w:r>
      <w:r w:rsidRPr="00674CD0">
        <w:rPr>
          <w:rFonts w:ascii="Courier New" w:hAnsi="Courier New" w:cs="Courier New"/>
          <w:b w:val="0"/>
          <w:bCs/>
          <w:iCs/>
          <w:spacing w:val="5"/>
        </w:rPr>
        <w:t xml:space="preserve"> Ordenanza</w:t>
      </w:r>
      <w:r w:rsidR="00366E10" w:rsidRPr="00674CD0">
        <w:rPr>
          <w:rFonts w:ascii="Courier New" w:hAnsi="Courier New" w:cs="Courier New"/>
          <w:b w:val="0"/>
          <w:bCs/>
          <w:iCs/>
          <w:spacing w:val="5"/>
        </w:rPr>
        <w:t xml:space="preserve"> por la Comisión de Legislación </w:t>
      </w:r>
      <w:r w:rsidR="008930EB" w:rsidRPr="00674CD0">
        <w:rPr>
          <w:rFonts w:ascii="Courier New" w:hAnsi="Courier New" w:cs="Courier New"/>
          <w:b w:val="0"/>
          <w:bCs/>
          <w:iCs/>
          <w:spacing w:val="5"/>
        </w:rPr>
        <w:t>General, emite despacho favorable,</w:t>
      </w:r>
      <w:r w:rsidRPr="00674CD0">
        <w:rPr>
          <w:rFonts w:ascii="Courier New" w:hAnsi="Courier New" w:cs="Courier New"/>
          <w:b w:val="0"/>
          <w:bCs/>
          <w:iCs/>
          <w:spacing w:val="5"/>
        </w:rPr>
        <w:t xml:space="preserve"> aprobado en General y en Particular por unanimidad en </w:t>
      </w:r>
      <w:r w:rsidRPr="00674CD0">
        <w:rPr>
          <w:rFonts w:ascii="Courier New" w:eastAsia="Calibri" w:hAnsi="Courier New" w:cs="Courier New"/>
          <w:b w:val="0"/>
          <w:bCs/>
          <w:iCs/>
          <w:spacing w:val="5"/>
        </w:rPr>
        <w:t xml:space="preserve">Sesión Ordinaria del día </w:t>
      </w:r>
      <w:r w:rsidRPr="00674CD0">
        <w:rPr>
          <w:rStyle w:val="Ttulodellibro"/>
          <w:rFonts w:ascii="Courier New" w:eastAsia="Calibri" w:hAnsi="Courier New" w:cs="Courier New"/>
          <w:bCs w:val="0"/>
          <w:i w:val="0"/>
          <w:iCs w:val="0"/>
          <w:spacing w:val="0"/>
        </w:rPr>
        <w:t>25 de noviembre de 2020.-</w:t>
      </w:r>
    </w:p>
    <w:p w14:paraId="06D7A97B" w14:textId="77777777" w:rsidR="007250FC" w:rsidRPr="00990E04" w:rsidRDefault="007250FC" w:rsidP="00990E04">
      <w:pPr>
        <w:pStyle w:val="Prrafodelista"/>
        <w:jc w:val="both"/>
        <w:rPr>
          <w:rStyle w:val="Ttulodellibro"/>
          <w:rFonts w:ascii="Courier New" w:eastAsia="Calibri" w:hAnsi="Courier New" w:cs="Courier New"/>
          <w:bCs w:val="0"/>
          <w:i w:val="0"/>
          <w:iCs w:val="0"/>
          <w:spacing w:val="0"/>
        </w:rPr>
      </w:pPr>
    </w:p>
    <w:p w14:paraId="1A8D8D4E" w14:textId="77777777" w:rsidR="007250FC" w:rsidRDefault="007250FC" w:rsidP="007250FC">
      <w:pPr>
        <w:pStyle w:val="Prrafodelista"/>
        <w:spacing w:line="276" w:lineRule="auto"/>
        <w:jc w:val="both"/>
        <w:rPr>
          <w:rStyle w:val="Ttulodellibro"/>
          <w:rFonts w:ascii="Courier New" w:eastAsia="Calibri" w:hAnsi="Courier New" w:cs="Courier New"/>
          <w:bCs w:val="0"/>
          <w:i w:val="0"/>
          <w:iCs w:val="0"/>
          <w:spacing w:val="0"/>
        </w:rPr>
      </w:pPr>
    </w:p>
    <w:p w14:paraId="5D97FEC6" w14:textId="77777777" w:rsidR="00366E10" w:rsidRDefault="00366E10" w:rsidP="0019779E">
      <w:pPr>
        <w:spacing w:after="0"/>
        <w:jc w:val="center"/>
        <w:rPr>
          <w:rFonts w:ascii="Courier New" w:eastAsia="Calibri" w:hAnsi="Courier New" w:cs="Courier New"/>
          <w:b/>
          <w:sz w:val="24"/>
          <w:szCs w:val="24"/>
          <w:lang w:val="es-ES_tradnl"/>
        </w:rPr>
      </w:pP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5EC9ABAD" w14:textId="430FF0E3" w:rsidR="00435D85" w:rsidRDefault="00673A61" w:rsidP="007250FC">
      <w:pPr>
        <w:spacing w:line="240" w:lineRule="auto"/>
        <w:ind w:left="851" w:hanging="851"/>
        <w:jc w:val="both"/>
        <w:rPr>
          <w:rFonts w:ascii="Courier New" w:hAnsi="Courier New" w:cs="Courier New"/>
          <w:color w:val="212529"/>
          <w:sz w:val="24"/>
          <w:szCs w:val="24"/>
          <w:lang w:eastAsia="es-AR"/>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251A2">
        <w:rPr>
          <w:rFonts w:ascii="Courier New" w:eastAsia="Arial Unicode MS" w:hAnsi="Courier New" w:cs="Courier New"/>
          <w:sz w:val="24"/>
          <w:szCs w:val="24"/>
        </w:rPr>
        <w:t xml:space="preserve"> </w:t>
      </w:r>
      <w:r w:rsidR="00674CD0" w:rsidRPr="00674CD0">
        <w:rPr>
          <w:rFonts w:ascii="Courier New" w:hAnsi="Courier New" w:cs="Courier New"/>
          <w:b/>
          <w:color w:val="212529"/>
          <w:sz w:val="24"/>
          <w:szCs w:val="24"/>
          <w:lang w:eastAsia="es-AR"/>
        </w:rPr>
        <w:t xml:space="preserve">ADHIÉRASE </w:t>
      </w:r>
      <w:r w:rsidR="00674CD0" w:rsidRPr="00674CD0">
        <w:rPr>
          <w:rFonts w:ascii="Courier New" w:hAnsi="Courier New" w:cs="Courier New"/>
          <w:color w:val="212529"/>
          <w:sz w:val="24"/>
          <w:szCs w:val="24"/>
          <w:lang w:eastAsia="es-AR"/>
        </w:rPr>
        <w:t xml:space="preserve"> a la Ley Nacional 27.453 que declara de interés público el régimen de integración socio urbana de los Barrios Populares identificados en el Registro Nacional de Barrios Populares en Proceso</w:t>
      </w:r>
      <w:r w:rsidR="00674CD0" w:rsidRPr="00674CD0">
        <w:rPr>
          <w:rFonts w:ascii="Courier New" w:hAnsi="Courier New" w:cs="Courier New"/>
          <w:color w:val="212529"/>
          <w:sz w:val="24"/>
          <w:szCs w:val="24"/>
          <w:lang w:eastAsia="es-AR"/>
        </w:rPr>
        <w:t xml:space="preserve"> </w:t>
      </w:r>
      <w:r w:rsidR="00674CD0" w:rsidRPr="00674CD0">
        <w:rPr>
          <w:rFonts w:ascii="Courier New" w:hAnsi="Courier New" w:cs="Courier New"/>
          <w:color w:val="212529"/>
          <w:sz w:val="24"/>
          <w:szCs w:val="24"/>
          <w:lang w:eastAsia="es-AR"/>
        </w:rPr>
        <w:t>de Integración Urbana (RENABAP) creado por Decreto 358/2017</w:t>
      </w:r>
      <w:r w:rsidR="00674CD0" w:rsidRPr="00674CD0">
        <w:rPr>
          <w:rFonts w:ascii="Courier New" w:hAnsi="Courier New" w:cs="Courier New"/>
          <w:color w:val="212529"/>
          <w:sz w:val="24"/>
          <w:szCs w:val="24"/>
          <w:lang w:eastAsia="es-AR"/>
        </w:rPr>
        <w:t>.-</w:t>
      </w:r>
    </w:p>
    <w:p w14:paraId="55991FE9" w14:textId="77777777" w:rsidR="00674CD0" w:rsidRDefault="00674CD0" w:rsidP="007250FC">
      <w:pPr>
        <w:spacing w:line="240" w:lineRule="auto"/>
        <w:ind w:left="851" w:hanging="851"/>
        <w:jc w:val="both"/>
        <w:rPr>
          <w:rFonts w:ascii="Courier New" w:hAnsi="Courier New" w:cs="Courier New"/>
          <w:sz w:val="24"/>
          <w:szCs w:val="24"/>
        </w:rPr>
      </w:pPr>
    </w:p>
    <w:p w14:paraId="6E6A199D" w14:textId="77777777" w:rsidR="00674CD0" w:rsidRDefault="00674CD0" w:rsidP="007250FC">
      <w:pPr>
        <w:spacing w:line="240" w:lineRule="auto"/>
        <w:ind w:left="851" w:hanging="851"/>
        <w:jc w:val="both"/>
        <w:rPr>
          <w:rFonts w:ascii="Courier New" w:hAnsi="Courier New" w:cs="Courier New"/>
          <w:sz w:val="24"/>
          <w:szCs w:val="24"/>
        </w:rPr>
      </w:pPr>
    </w:p>
    <w:p w14:paraId="0EAF12C7" w14:textId="1217A916" w:rsidR="00674CD0" w:rsidRDefault="00674CD0" w:rsidP="00674CD0">
      <w:pPr>
        <w:spacing w:line="240" w:lineRule="auto"/>
        <w:ind w:left="851" w:hanging="851"/>
        <w:jc w:val="right"/>
        <w:rPr>
          <w:rFonts w:ascii="Courier New" w:hAnsi="Courier New" w:cs="Courier New"/>
          <w:sz w:val="24"/>
          <w:szCs w:val="24"/>
        </w:rPr>
      </w:pPr>
      <w:r>
        <w:rPr>
          <w:rFonts w:ascii="Courier New" w:hAnsi="Courier New" w:cs="Courier New"/>
          <w:sz w:val="24"/>
          <w:szCs w:val="24"/>
        </w:rPr>
        <w:t>...///</w:t>
      </w:r>
    </w:p>
    <w:p w14:paraId="6F7C6410" w14:textId="6FA4EAFB" w:rsidR="00674CD0" w:rsidRPr="00674CD0" w:rsidRDefault="00674CD0" w:rsidP="00674CD0">
      <w:pPr>
        <w:spacing w:line="240" w:lineRule="auto"/>
        <w:rPr>
          <w:rFonts w:ascii="Courier New" w:hAnsi="Courier New" w:cs="Courier New"/>
          <w:sz w:val="24"/>
          <w:szCs w:val="24"/>
        </w:rPr>
      </w:pPr>
      <w:r>
        <w:rPr>
          <w:rFonts w:ascii="Courier New" w:hAnsi="Courier New" w:cs="Courier New"/>
          <w:sz w:val="24"/>
          <w:szCs w:val="24"/>
        </w:rPr>
        <w:lastRenderedPageBreak/>
        <w:t>...///3.-</w:t>
      </w:r>
    </w:p>
    <w:p w14:paraId="79CBFFE9" w14:textId="77777777" w:rsidR="00435D85" w:rsidRPr="00674CD0" w:rsidRDefault="00435D85" w:rsidP="00435D85">
      <w:pPr>
        <w:spacing w:line="240" w:lineRule="auto"/>
        <w:ind w:left="851" w:hanging="851"/>
        <w:jc w:val="both"/>
        <w:rPr>
          <w:rFonts w:ascii="Courier New" w:eastAsia="Arial Unicode MS" w:hAnsi="Courier New" w:cs="Courier New"/>
          <w:sz w:val="24"/>
          <w:szCs w:val="24"/>
        </w:rPr>
      </w:pPr>
    </w:p>
    <w:p w14:paraId="74A7EE72" w14:textId="55A2B02E" w:rsidR="008930EB" w:rsidRPr="008D7D1D" w:rsidRDefault="008930EB" w:rsidP="00CA2AE0">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674CD0">
        <w:rPr>
          <w:rFonts w:ascii="Courier New" w:eastAsia="Times New Roman" w:hAnsi="Courier New" w:cs="Courier New"/>
          <w:b/>
          <w:sz w:val="24"/>
          <w:szCs w:val="24"/>
          <w:u w:val="single"/>
          <w:lang w:val="es-ES" w:eastAsia="es-AR"/>
        </w:rPr>
        <w:t>t.2</w:t>
      </w:r>
      <w:bookmarkStart w:id="0" w:name="_GoBack"/>
      <w:bookmarkEnd w:id="0"/>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7CD1A30" w14:textId="4DB8FD6A" w:rsidR="00181142" w:rsidRPr="008930EB" w:rsidRDefault="00181142" w:rsidP="002B61C8">
      <w:pPr>
        <w:spacing w:before="100" w:beforeAutospacing="1" w:after="0"/>
        <w:jc w:val="both"/>
        <w:rPr>
          <w:rFonts w:ascii="Courier New" w:hAnsi="Courier New" w:cs="Courier New"/>
          <w:sz w:val="24"/>
          <w:szCs w:val="24"/>
          <w:lang w:val="es-ES"/>
        </w:rPr>
      </w:pPr>
    </w:p>
    <w:p w14:paraId="40FEB5F7" w14:textId="7D403BCF"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A3B35">
        <w:rPr>
          <w:rFonts w:ascii="Courier New" w:eastAsia="Arial Unicode MS" w:hAnsi="Courier New" w:cs="ShelleyAllegroScript-Normal"/>
          <w:b/>
          <w:sz w:val="24"/>
          <w:szCs w:val="24"/>
          <w:lang w:val="es-ES_tradnl"/>
        </w:rPr>
        <w:t xml:space="preserve">VEINTICINCO </w:t>
      </w:r>
      <w:r w:rsidR="00064A25">
        <w:rPr>
          <w:rFonts w:ascii="Courier New" w:eastAsia="Arial Unicode MS" w:hAnsi="Courier New" w:cs="ShelleyAllegroScript-Normal"/>
          <w:b/>
          <w:sz w:val="24"/>
          <w:szCs w:val="24"/>
          <w:lang w:val="es-ES_tradnl"/>
        </w:rPr>
        <w:t xml:space="preserve">DÍAS DEL MES DE </w:t>
      </w:r>
      <w:r w:rsidR="003A0564">
        <w:rPr>
          <w:rFonts w:ascii="Courier New" w:eastAsia="Arial Unicode MS" w:hAnsi="Courier New" w:cs="ShelleyAllegroScript-Normal"/>
          <w:b/>
          <w:sz w:val="24"/>
          <w:szCs w:val="24"/>
          <w:lang w:val="es-ES_tradnl"/>
        </w:rPr>
        <w:t>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6E10"/>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0E04"/>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42C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2BD"/>
    <w:rsid w:val="00C917A6"/>
    <w:rsid w:val="00C94196"/>
    <w:rsid w:val="00C95C88"/>
    <w:rsid w:val="00C963A8"/>
    <w:rsid w:val="00C96D4C"/>
    <w:rsid w:val="00CA0110"/>
    <w:rsid w:val="00CA084D"/>
    <w:rsid w:val="00CA2AE0"/>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666"/>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E77C2"/>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43D"/>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6072C-8773-470F-A38B-6DD168DF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503</Words>
  <Characters>2768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2020-11-26T14:02:00Z</cp:lastPrinted>
  <dcterms:created xsi:type="dcterms:W3CDTF">2020-11-26T14:12:00Z</dcterms:created>
  <dcterms:modified xsi:type="dcterms:W3CDTF">2020-11-26T14:20:00Z</dcterms:modified>
</cp:coreProperties>
</file>