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DBF91FB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5A3D9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1650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1CBDB46F" w:rsidR="000911D2" w:rsidRPr="0060390B" w:rsidRDefault="00391944" w:rsidP="006039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0390B" w:rsidRPr="0060390B">
        <w:rPr>
          <w:rFonts w:ascii="Courier New" w:hAnsi="Courier New" w:cs="Courier New"/>
          <w:sz w:val="24"/>
          <w:szCs w:val="24"/>
        </w:rPr>
        <w:t>El Decreto Nacional de Urgencia (DNU) 297/20 y ordenanzas Municipales relacionadas con la situación que atravesamos en cuanto a la declaración de la</w:t>
      </w:r>
      <w:r w:rsidR="0060390B" w:rsidRPr="0060390B">
        <w:rPr>
          <w:rFonts w:ascii="Arial" w:hAnsi="Arial" w:cs="Arial"/>
          <w:sz w:val="24"/>
          <w:szCs w:val="24"/>
        </w:rPr>
        <w:t xml:space="preserve"> </w:t>
      </w:r>
      <w:r w:rsidR="0060390B">
        <w:rPr>
          <w:rFonts w:ascii="Courier New" w:hAnsi="Courier New" w:cs="Courier New"/>
          <w:sz w:val="24"/>
          <w:szCs w:val="24"/>
        </w:rPr>
        <w:t>pandemia del Coronavirus; y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46DFDA" w14:textId="4D86DBC1" w:rsidR="00EF7E38" w:rsidRDefault="002B2C7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D42143" w14:textId="77777777" w:rsidR="00EE5FD4" w:rsidRPr="008A3B35" w:rsidRDefault="00EE5FD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764D702" w14:textId="5993CBD0" w:rsidR="0060390B" w:rsidRDefault="001B0FDF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eastAsia="Arial Unicode MS" w:hAnsi="Courier New" w:cs="Courier New"/>
          <w:b w:val="0"/>
        </w:rPr>
        <w:t>Que</w:t>
      </w:r>
      <w:r w:rsidR="0060390B" w:rsidRPr="0060390B">
        <w:rPr>
          <w:rFonts w:ascii="Courier New" w:hAnsi="Courier New" w:cs="Courier New"/>
          <w:b w:val="0"/>
        </w:rPr>
        <w:t xml:space="preserve"> en relación a la emergencia Nacional decretada, la cual perjudica de manera directa a contribuyentes y comerciantes de la ciudad de Alta Gracia y entendiendo que el estado municipal es quien debe dar respue</w:t>
      </w:r>
      <w:r w:rsidR="0060390B">
        <w:rPr>
          <w:rFonts w:ascii="Courier New" w:hAnsi="Courier New" w:cs="Courier New"/>
          <w:b w:val="0"/>
        </w:rPr>
        <w:t>sta a los sectores perjudicados;</w:t>
      </w:r>
    </w:p>
    <w:p w14:paraId="0F6966A7" w14:textId="77777777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2995545" w14:textId="6DB54791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>Que la suspensión de las actividades comerciales y empresariales, provoca una caída considerable de los ingresos</w:t>
      </w:r>
      <w:r>
        <w:rPr>
          <w:rFonts w:ascii="Courier New" w:hAnsi="Courier New" w:cs="Courier New"/>
          <w:b w:val="0"/>
        </w:rPr>
        <w:t xml:space="preserve"> que obtiene cada contribuyente;</w:t>
      </w:r>
    </w:p>
    <w:p w14:paraId="5E876642" w14:textId="77777777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F692755" w14:textId="7257D551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>Que dada la situación inusual que atravesamos se le dificulta, a los contribuyentes, cumplir en tiempo y forma con las obligaciones t</w:t>
      </w:r>
      <w:r>
        <w:rPr>
          <w:rFonts w:ascii="Courier New" w:hAnsi="Courier New" w:cs="Courier New"/>
          <w:b w:val="0"/>
        </w:rPr>
        <w:t>ributarias hacia este municipio;</w:t>
      </w:r>
    </w:p>
    <w:p w14:paraId="1BE3198C" w14:textId="77777777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97ECF75" w14:textId="080BEEEA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>Que hay comerciantes, que por contrato, deben afrontar el pago de Tasa por servicio a la Propiedad en forma mensual, del establecimiento que alquilan para des</w:t>
      </w:r>
      <w:r>
        <w:rPr>
          <w:rFonts w:ascii="Courier New" w:hAnsi="Courier New" w:cs="Courier New"/>
          <w:b w:val="0"/>
        </w:rPr>
        <w:t>arrollar su actividad comercial;</w:t>
      </w:r>
    </w:p>
    <w:p w14:paraId="30E977D3" w14:textId="77777777" w:rsidR="0060390B" w:rsidRDefault="0060390B" w:rsidP="006039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D4F2FF1" w14:textId="3EE587C6" w:rsidR="00EF7E38" w:rsidRDefault="0060390B" w:rsidP="006039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>Que más allá de las extensiones en los plazos y exenciones dada a los comerciantes que afrontaron dificultades económicas, es necesario continuar  implementando medidas tributarias con el objeto de  mitigar o reducir el impacto econ</w:t>
      </w:r>
      <w:r>
        <w:rPr>
          <w:rFonts w:ascii="Courier New" w:hAnsi="Courier New" w:cs="Courier New"/>
          <w:b w:val="0"/>
        </w:rPr>
        <w:t>ómico que provoca esta pandemia;</w:t>
      </w:r>
    </w:p>
    <w:p w14:paraId="426F3232" w14:textId="77777777" w:rsidR="0060390B" w:rsidRDefault="0060390B" w:rsidP="006039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EF363D" w14:textId="49843605" w:rsidR="0060390B" w:rsidRDefault="0060390B" w:rsidP="0060390B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760C79D6" w14:textId="6D251D54" w:rsidR="0060390B" w:rsidRPr="0060390B" w:rsidRDefault="0060390B" w:rsidP="0060390B">
      <w:pPr>
        <w:rPr>
          <w:rFonts w:ascii="Courier New" w:hAnsi="Courier New" w:cs="Courier New"/>
          <w:sz w:val="24"/>
          <w:szCs w:val="24"/>
        </w:rPr>
      </w:pPr>
      <w:r w:rsidRPr="0060390B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8534866" w14:textId="1C28B004" w:rsidR="003D1BA9" w:rsidRPr="0060390B" w:rsidRDefault="0060390B" w:rsidP="006039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 xml:space="preserve">Que evaluado el Proyecto de Ordenanza </w:t>
      </w:r>
      <w:r w:rsidR="003D1BA9" w:rsidRPr="0060390B">
        <w:rPr>
          <w:rFonts w:ascii="Courier New" w:hAnsi="Courier New" w:cs="Courier New"/>
          <w:b w:val="0"/>
        </w:rPr>
        <w:t>por la Comisi</w:t>
      </w:r>
      <w:r w:rsidR="00603F3A" w:rsidRPr="0060390B">
        <w:rPr>
          <w:rFonts w:ascii="Courier New" w:hAnsi="Courier New" w:cs="Courier New"/>
          <w:b w:val="0"/>
        </w:rPr>
        <w:t>ón de Hacienda</w:t>
      </w:r>
      <w:r w:rsidR="003D1BA9" w:rsidRPr="0060390B">
        <w:rPr>
          <w:rFonts w:ascii="Courier New" w:hAnsi="Courier New" w:cs="Courier New"/>
          <w:b w:val="0"/>
        </w:rPr>
        <w:t>, emite despacho favorable, aprobado</w:t>
      </w:r>
      <w:r>
        <w:rPr>
          <w:rFonts w:ascii="Courier New" w:hAnsi="Courier New" w:cs="Courier New"/>
          <w:b w:val="0"/>
        </w:rPr>
        <w:t xml:space="preserve"> en General y </w:t>
      </w:r>
      <w:proofErr w:type="gramStart"/>
      <w:r>
        <w:rPr>
          <w:rFonts w:ascii="Courier New" w:hAnsi="Courier New" w:cs="Courier New"/>
          <w:b w:val="0"/>
        </w:rPr>
        <w:t xml:space="preserve">Particular </w:t>
      </w:r>
      <w:r w:rsidR="003D1BA9" w:rsidRPr="0060390B">
        <w:rPr>
          <w:rFonts w:ascii="Courier New" w:hAnsi="Courier New" w:cs="Courier New"/>
          <w:b w:val="0"/>
        </w:rPr>
        <w:t xml:space="preserve"> por</w:t>
      </w:r>
      <w:proofErr w:type="gramEnd"/>
      <w:r w:rsidR="003D1BA9" w:rsidRPr="0060390B">
        <w:rPr>
          <w:rFonts w:ascii="Courier New" w:hAnsi="Courier New" w:cs="Courier New"/>
          <w:b w:val="0"/>
        </w:rPr>
        <w:t xml:space="preserve"> unanimidad en </w:t>
      </w:r>
      <w:r w:rsidR="003D1BA9" w:rsidRPr="0060390B">
        <w:rPr>
          <w:rFonts w:ascii="Courier New" w:eastAsia="Calibri" w:hAnsi="Courier New" w:cs="Courier New"/>
          <w:b w:val="0"/>
        </w:rPr>
        <w:t xml:space="preserve">Sesión Extraordinaria del día </w:t>
      </w:r>
      <w:r w:rsidR="003D1BA9" w:rsidRPr="006039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392E75CF" w14:textId="77777777" w:rsidR="00EE5FD4" w:rsidRPr="0060390B" w:rsidRDefault="00EE5FD4" w:rsidP="006039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60390B" w:rsidRDefault="001D6816" w:rsidP="0060390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3BA3D442" w:rsidR="008930EB" w:rsidRPr="0060390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0390B" w:rsidRPr="00CB43D0">
        <w:rPr>
          <w:rFonts w:ascii="Arial" w:hAnsi="Arial" w:cs="Arial"/>
          <w:sz w:val="24"/>
          <w:szCs w:val="24"/>
        </w:rPr>
        <w:t xml:space="preserve"> </w:t>
      </w:r>
      <w:r w:rsidR="0060390B" w:rsidRPr="0060390B">
        <w:rPr>
          <w:rFonts w:ascii="Courier New" w:hAnsi="Courier New" w:cs="Courier New"/>
          <w:sz w:val="24"/>
          <w:szCs w:val="24"/>
        </w:rPr>
        <w:t>del pago de la Tasa por Servicio a la Propiedad a aquellos inmuebles donde se desarrollen la actividad de bar, confitería, restaurante y cuyo pago esté a cargo del comerciante, según lo establece el respectivo contrato de alquiler. Este beneficio aplica para los periodos que van desde marzo a diciembre del corriente año Para quienes hayan abonado dicha tasa de manera anticipada, realizando el pago anual y de contado, aplíquese una reducción del 40% de la Tasa por Servicio a la Propiedad correspondiente al</w:t>
      </w:r>
      <w:r w:rsidR="0060390B" w:rsidRPr="0060390B">
        <w:rPr>
          <w:rFonts w:ascii="Courier New" w:hAnsi="Courier New" w:cs="Courier New"/>
          <w:sz w:val="24"/>
          <w:szCs w:val="24"/>
        </w:rPr>
        <w:t xml:space="preserve"> año 2021.-</w:t>
      </w:r>
    </w:p>
    <w:p w14:paraId="4FE443EB" w14:textId="77777777" w:rsidR="00B85055" w:rsidRDefault="00B85055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7AB0991" w14:textId="43E31E98" w:rsidR="0060390B" w:rsidRDefault="00B85055" w:rsidP="0060390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EE5FD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E5F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0390B" w:rsidRPr="0060390B">
        <w:rPr>
          <w:rFonts w:ascii="Courier New" w:hAnsi="Courier New" w:cs="Courier New"/>
          <w:sz w:val="24"/>
          <w:szCs w:val="24"/>
        </w:rPr>
        <w:t>del pago de la Tasa por Servicio de Inspección General e Higiene a los contribuyentes que realicen la actividad de bar, confitería y restaurante identificada en la Ordenanza Tarifaria N° 11.683 con el código de actividad N° 552114 y sus respectivos sub-rubros, como así también los que realicen la actividad industrial textil, identificados con los códigos de actividad</w:t>
      </w:r>
      <w:r w:rsidR="0060390B" w:rsidRPr="0060390B">
        <w:rPr>
          <w:rFonts w:ascii="Courier New" w:hAnsi="Courier New" w:cs="Courier New"/>
          <w:sz w:val="24"/>
          <w:szCs w:val="24"/>
        </w:rPr>
        <w:t xml:space="preserve"> </w:t>
      </w:r>
      <w:r w:rsidR="0060390B" w:rsidRPr="0060390B">
        <w:rPr>
          <w:rFonts w:ascii="Courier New" w:hAnsi="Courier New" w:cs="Courier New"/>
          <w:sz w:val="24"/>
          <w:szCs w:val="24"/>
        </w:rPr>
        <w:t>N° 171149, 173090 y 172101</w:t>
      </w:r>
      <w:r w:rsidR="0060390B" w:rsidRPr="0060390B">
        <w:rPr>
          <w:rFonts w:ascii="Courier New" w:hAnsi="Courier New" w:cs="Courier New"/>
          <w:sz w:val="24"/>
          <w:szCs w:val="24"/>
        </w:rPr>
        <w:t>.</w:t>
      </w:r>
    </w:p>
    <w:p w14:paraId="0404017B" w14:textId="77777777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>Dichos contribuyentes deberán cumplir con el deber formal de presentar las correspondientes  Declaraciones Juradas tal como lo establece el Código de Procedimiento Tributario Municipal Unificado, Ley N° 10.059 en su artículo N° 78.</w:t>
      </w:r>
    </w:p>
    <w:p w14:paraId="7B198974" w14:textId="77777777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DBB17FC" w14:textId="77777777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D93E74E" w14:textId="77777777" w:rsid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78A5A88" w14:textId="0F4F4D6B" w:rsidR="0060390B" w:rsidRDefault="0060390B" w:rsidP="0060390B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25D45E6" w14:textId="397E06E1" w:rsidR="0060390B" w:rsidRPr="0060390B" w:rsidRDefault="0060390B" w:rsidP="006039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...///3.-</w:t>
      </w:r>
    </w:p>
    <w:p w14:paraId="74DBB27F" w14:textId="77777777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8B97A5E" w14:textId="77777777" w:rsidR="0060390B" w:rsidRPr="0060390B" w:rsidRDefault="0060390B" w:rsidP="0060390B">
      <w:pPr>
        <w:pStyle w:val="Prrafodelista"/>
        <w:jc w:val="both"/>
        <w:rPr>
          <w:rFonts w:ascii="Courier New" w:hAnsi="Courier New" w:cs="Courier New"/>
          <w:b w:val="0"/>
        </w:rPr>
      </w:pPr>
      <w:r w:rsidRPr="0060390B">
        <w:rPr>
          <w:rFonts w:ascii="Courier New" w:hAnsi="Courier New" w:cs="Courier New"/>
          <w:b w:val="0"/>
        </w:rPr>
        <w:t xml:space="preserve">Este beneficio aplica para los periodos que van desde marzo a diciembre del corriente año. </w:t>
      </w:r>
    </w:p>
    <w:p w14:paraId="2F630001" w14:textId="77777777" w:rsidR="0060390B" w:rsidRPr="0060390B" w:rsidRDefault="0060390B" w:rsidP="0060390B">
      <w:pPr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bookmarkEnd w:id="0"/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3D95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0B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8AFE2-E89E-49CC-99DD-757A0EBF1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2020-12-09T11:58:00Z</cp:lastPrinted>
  <dcterms:created xsi:type="dcterms:W3CDTF">2020-12-09T11:59:00Z</dcterms:created>
  <dcterms:modified xsi:type="dcterms:W3CDTF">2020-12-09T13:06:00Z</dcterms:modified>
</cp:coreProperties>
</file>