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4B602F0F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21F2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1671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FB1605" w14:textId="2B961052" w:rsidR="002664C3" w:rsidRDefault="00391944" w:rsidP="00C21F2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D56115">
        <w:rPr>
          <w:rFonts w:ascii="Courier New" w:hAnsi="Courier New" w:cs="Courier New"/>
          <w:sz w:val="24"/>
          <w:szCs w:val="24"/>
          <w:lang w:val="es-ES_tradnl"/>
        </w:rPr>
        <w:t>El expediente Nº 76</w:t>
      </w:r>
      <w:bookmarkStart w:id="0" w:name="_GoBack"/>
      <w:bookmarkEnd w:id="0"/>
      <w:r w:rsidR="00C21F28">
        <w:rPr>
          <w:rFonts w:ascii="Courier New" w:hAnsi="Courier New" w:cs="Courier New"/>
          <w:sz w:val="24"/>
          <w:szCs w:val="24"/>
          <w:lang w:val="es-ES_tradnl"/>
        </w:rPr>
        <w:t xml:space="preserve">/2020 - iniciado por la Sra. </w:t>
      </w:r>
      <w:proofErr w:type="spellStart"/>
      <w:r w:rsidR="00C21F28">
        <w:rPr>
          <w:rFonts w:ascii="Courier New" w:hAnsi="Courier New" w:cs="Courier New"/>
          <w:sz w:val="24"/>
          <w:szCs w:val="24"/>
          <w:lang w:val="es-ES_tradnl"/>
        </w:rPr>
        <w:t>Bronzone</w:t>
      </w:r>
      <w:proofErr w:type="spellEnd"/>
      <w:r w:rsidR="00C21F28">
        <w:rPr>
          <w:rFonts w:ascii="Courier New" w:hAnsi="Courier New" w:cs="Courier New"/>
          <w:sz w:val="24"/>
          <w:szCs w:val="24"/>
          <w:lang w:val="es-ES_tradnl"/>
        </w:rPr>
        <w:t xml:space="preserve"> Doris B. – Refinanciación de deuda de Tasa por Servicio a la Propiedad;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651A2711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C21F28">
        <w:rPr>
          <w:rFonts w:ascii="Courier New" w:eastAsia="Arial Unicode MS" w:hAnsi="Courier New" w:cs="Courier New"/>
          <w:b w:val="0"/>
          <w:szCs w:val="24"/>
        </w:rPr>
        <w:t>00013791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D886B3A" w14:textId="18C57B96" w:rsidR="0002613D" w:rsidRDefault="00BC4C2B" w:rsidP="00C21F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1F28">
        <w:rPr>
          <w:rFonts w:ascii="Courier New" w:eastAsia="Arial Unicode MS" w:hAnsi="Courier New" w:cs="Courier New"/>
          <w:b w:val="0"/>
        </w:rPr>
        <w:t>Que</w:t>
      </w:r>
      <w:r w:rsidR="00C21F28" w:rsidRPr="00C21F28">
        <w:rPr>
          <w:rFonts w:ascii="Courier New" w:eastAsia="Arial Unicode MS" w:hAnsi="Courier New" w:cs="Courier New"/>
          <w:b w:val="0"/>
          <w:szCs w:val="24"/>
        </w:rPr>
        <w:t xml:space="preserve"> según el informe socioeconómico realizado por la Secretaria de Salud, Desarrollo y Equidad se trata de una vivienda unipersonal cuyos ingresos provienen de un emprendimiento personal que escasamente le permiten cubrir sus necesidades básicas;</w:t>
      </w:r>
    </w:p>
    <w:p w14:paraId="6B22E5F5" w14:textId="77777777" w:rsidR="00C21F28" w:rsidRPr="00C21F28" w:rsidRDefault="00C21F28" w:rsidP="00C21F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1760C6A0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C21F28">
        <w:rPr>
          <w:rFonts w:ascii="Courier New" w:eastAsia="Arial Unicode MS" w:hAnsi="Courier New" w:cs="Courier New"/>
          <w:sz w:val="24"/>
          <w:szCs w:val="24"/>
        </w:rPr>
        <w:t xml:space="preserve"> 00013791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115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E33E7-FBE7-4CEB-8088-50BAC983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2021-03-10T22:07:00Z</dcterms:created>
  <dcterms:modified xsi:type="dcterms:W3CDTF">2021-03-11T14:34:00Z</dcterms:modified>
</cp:coreProperties>
</file>