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E1653B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74C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E19F4E" w14:textId="6A6DEF48" w:rsidR="00F82560" w:rsidRDefault="00391944" w:rsidP="00576C6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576C62">
        <w:rPr>
          <w:rFonts w:ascii="Courier New" w:hAnsi="Courier New" w:cs="Courier New"/>
          <w:sz w:val="24"/>
          <w:szCs w:val="24"/>
          <w:lang w:val="es-ES_tradnl"/>
        </w:rPr>
        <w:t>El expediente 396/2021 presentado por  Vázquez Marcelo Fe</w:t>
      </w:r>
      <w:r w:rsidR="003152F7">
        <w:rPr>
          <w:rFonts w:ascii="Courier New" w:hAnsi="Courier New" w:cs="Courier New"/>
          <w:sz w:val="24"/>
          <w:szCs w:val="24"/>
          <w:lang w:val="es-ES_tradnl"/>
        </w:rPr>
        <w:t>rnando – Eximición de Tasa por Servicio a la Propiedad por D</w:t>
      </w:r>
      <w:bookmarkStart w:id="0" w:name="_GoBack"/>
      <w:bookmarkEnd w:id="0"/>
      <w:r w:rsidR="00576C62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48670FE" w14:textId="6959BAB9" w:rsidR="001D008A" w:rsidRPr="00AD630B" w:rsidRDefault="001D008A" w:rsidP="0020106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88FB3FE" w14:textId="35AE0AE8" w:rsidR="00201063" w:rsidRPr="00201063" w:rsidRDefault="00486BD6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6326">
        <w:rPr>
          <w:rFonts w:ascii="Courier New" w:eastAsia="Arial Unicode MS" w:hAnsi="Courier New" w:cs="Courier New"/>
          <w:b w:val="0"/>
        </w:rPr>
        <w:t>Que</w:t>
      </w:r>
      <w:r w:rsidR="00201063">
        <w:rPr>
          <w:rFonts w:ascii="Courier New" w:eastAsia="Arial Unicode MS" w:hAnsi="Courier New" w:cs="Courier New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solicita la 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Eximición de la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Cuenta Municipal N</w:t>
      </w:r>
      <w:r w:rsidR="00576C62">
        <w:rPr>
          <w:rFonts w:ascii="Courier New" w:eastAsia="Arial Unicode MS" w:hAnsi="Courier New" w:cs="Courier New"/>
          <w:b w:val="0"/>
          <w:szCs w:val="24"/>
        </w:rPr>
        <w:t>º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576C62" w:rsidRPr="00576C62">
        <w:rPr>
          <w:rFonts w:ascii="Courier New" w:eastAsia="Arial Unicode MS" w:hAnsi="Courier New" w:cs="Courier New"/>
          <w:b w:val="0"/>
          <w:szCs w:val="24"/>
        </w:rPr>
        <w:t>00026295;</w:t>
      </w:r>
    </w:p>
    <w:p w14:paraId="2BF8E400" w14:textId="77777777" w:rsidR="00201063" w:rsidRPr="00201063" w:rsidRDefault="00201063" w:rsidP="00576C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97FBE2A" w14:textId="77777777" w:rsidR="00576C62" w:rsidRPr="00576C62" w:rsidRDefault="00201063" w:rsidP="00576C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Que según el informe socioeconómico realizado por la Secretaria de Salud, Desarrollo y Equidad se trata </w:t>
      </w:r>
      <w:r w:rsidR="00576C62">
        <w:rPr>
          <w:rFonts w:ascii="Courier New" w:eastAsia="Arial Unicode MS" w:hAnsi="Courier New" w:cs="Courier New"/>
          <w:b w:val="0"/>
          <w:szCs w:val="24"/>
        </w:rPr>
        <w:t xml:space="preserve">de </w:t>
      </w:r>
      <w:r w:rsidR="00576C62" w:rsidRPr="00576C62">
        <w:rPr>
          <w:rFonts w:ascii="Courier New" w:eastAsia="Arial Unicode MS" w:hAnsi="Courier New" w:cs="Courier New"/>
          <w:b w:val="0"/>
          <w:szCs w:val="24"/>
        </w:rPr>
        <w:t>un grupo familiar de tipo nuclear cuyos ingresos provienen la inserción laboral informal siendo estos de carácter únicos, escasos e insuficientes para la reproducción cotidiana;</w:t>
      </w:r>
    </w:p>
    <w:p w14:paraId="729451A1" w14:textId="27BFF0A5" w:rsidR="00201063" w:rsidRPr="00201063" w:rsidRDefault="00201063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7FC03941" w14:textId="0C3E4F80" w:rsidR="00150247" w:rsidRPr="00C26326" w:rsidRDefault="00663B4C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70335B44" w:rsidR="000F16E5" w:rsidRPr="00201063" w:rsidRDefault="00DC655D" w:rsidP="0020106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576C62">
        <w:rPr>
          <w:rFonts w:ascii="Courier New" w:eastAsia="Arial Unicode MS" w:hAnsi="Courier New" w:cs="Courier New"/>
          <w:sz w:val="24"/>
          <w:szCs w:val="24"/>
        </w:rPr>
        <w:t>00026295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2854EFDD" w:rsidR="00847971" w:rsidRDefault="00663B4C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010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2F7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35C29-5F95-43DA-BB4D-A521FA774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2021-06-03T11:40:00Z</cp:lastPrinted>
  <dcterms:created xsi:type="dcterms:W3CDTF">2021-06-09T21:18:00Z</dcterms:created>
  <dcterms:modified xsi:type="dcterms:W3CDTF">2021-06-10T11:12:00Z</dcterms:modified>
</cp:coreProperties>
</file>