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A62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1894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7D5C54" w:rsidRPr="002B6C43" w:rsidRDefault="008C40E2" w:rsidP="002B6C4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B6C4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1257/2020 - iniciado por Carrizo Ángel Omar, solicitando Eximición de Tasa por Servicio a la Propiedad; y  </w:t>
      </w:r>
    </w:p>
    <w:p w:rsidR="006457EC" w:rsidRPr="00760180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F6C" w:rsidRPr="004A0F6C" w:rsidRDefault="004A0F6C" w:rsidP="002B6C4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solicita la eximición de la Tasa por Servicios a la Propi</w:t>
      </w:r>
      <w:r w:rsidR="004010F8">
        <w:rPr>
          <w:rFonts w:ascii="Courier New" w:hAnsi="Courier New" w:cs="Courier New"/>
          <w:sz w:val="24"/>
          <w:szCs w:val="24"/>
        </w:rPr>
        <w:t>e</w:t>
      </w:r>
      <w:r w:rsidR="002B6C43">
        <w:rPr>
          <w:rFonts w:ascii="Courier New" w:hAnsi="Courier New" w:cs="Courier New"/>
          <w:sz w:val="24"/>
          <w:szCs w:val="24"/>
        </w:rPr>
        <w:t>dad Cuenta Municipal Nº 00031882</w:t>
      </w:r>
      <w:r w:rsidRPr="004A0F6C">
        <w:rPr>
          <w:rFonts w:ascii="Courier New" w:hAnsi="Courier New" w:cs="Courier New"/>
          <w:sz w:val="24"/>
          <w:szCs w:val="24"/>
        </w:rPr>
        <w:t>;</w:t>
      </w:r>
    </w:p>
    <w:p w:rsidR="004A0F6C" w:rsidRPr="004A0F6C" w:rsidRDefault="004A0F6C" w:rsidP="002B6C4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6C43" w:rsidRPr="004F339C" w:rsidRDefault="002B6C43" w:rsidP="002B6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de acuerdo a lo dispuesto por el artículo 1º de la Ordenanza 10320 sancionada el 21 de septiembre de 2016 que establece </w:t>
      </w:r>
      <w:r w:rsidRPr="004E699A">
        <w:rPr>
          <w:rFonts w:ascii="Courier New" w:eastAsia="Arial Unicode MS" w:hAnsi="Courier New" w:cs="Courier New"/>
          <w:sz w:val="24"/>
          <w:szCs w:val="24"/>
        </w:rPr>
        <w:t>“</w:t>
      </w:r>
      <w:r w:rsidRPr="004E699A">
        <w:rPr>
          <w:rFonts w:ascii="Courier New" w:hAnsi="Courier New" w:cs="Courier New"/>
          <w:sz w:val="24"/>
          <w:szCs w:val="24"/>
        </w:rPr>
        <w:t>EXIMASE del pago de Tasa por Servicios a la Propiedad a todos aquellos excombatientes conscriptos que intervinieron en el conflicto armado desatado en Atlántico Sur en el periodo comprendido entre el 2 de abril y el 14 de junio de 1982.”</w:t>
      </w:r>
      <w:r>
        <w:rPr>
          <w:rFonts w:ascii="Courier New" w:hAnsi="Courier New" w:cs="Courier New"/>
          <w:sz w:val="24"/>
          <w:szCs w:val="24"/>
        </w:rPr>
        <w:t>;</w:t>
      </w:r>
    </w:p>
    <w:p w:rsidR="004A0F6C" w:rsidRPr="004A0F6C" w:rsidRDefault="004A0F6C" w:rsidP="002B6C4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4A0F6C" w:rsidRDefault="00EF5590" w:rsidP="002B6C4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A0F6C">
        <w:rPr>
          <w:rFonts w:ascii="Courier New" w:hAnsi="Courier New" w:cs="Courier New"/>
          <w:sz w:val="24"/>
          <w:szCs w:val="24"/>
        </w:rPr>
        <w:t>ón de Hacienda</w:t>
      </w:r>
      <w:r w:rsidRPr="004A0F6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4A0F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881C6C" w:rsidRDefault="006304E1" w:rsidP="00881C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Servicio a la Propiedad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B6C43">
        <w:rPr>
          <w:rFonts w:ascii="Courier New" w:eastAsia="Arial Unicode MS" w:hAnsi="Courier New" w:cs="Courier New"/>
          <w:sz w:val="24"/>
          <w:szCs w:val="24"/>
        </w:rPr>
        <w:t>00031882</w:t>
      </w:r>
      <w:r w:rsidR="00881C6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Pr="00C46647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bookmarkStart w:id="0" w:name="_GoBack"/>
      <w:bookmarkEnd w:id="0"/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70BF2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6C43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4CC119E-D5FC-437B-A267-7FC3A1572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2021-08-26T11:24:00Z</cp:lastPrinted>
  <dcterms:created xsi:type="dcterms:W3CDTF">2021-09-02T11:01:00Z</dcterms:created>
  <dcterms:modified xsi:type="dcterms:W3CDTF">2021-09-02T13:22:00Z</dcterms:modified>
</cp:coreProperties>
</file>