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0452F6"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0452F6">
        <w:rPr>
          <w:rFonts w:ascii="Courier New" w:eastAsia="Times New Roman" w:hAnsi="Courier New" w:cs="Times New Roman"/>
          <w:b/>
          <w:sz w:val="24"/>
          <w:szCs w:val="20"/>
          <w:u w:val="single"/>
          <w:lang w:eastAsia="es-AR"/>
        </w:rPr>
        <w:t>ORDENANZA  Nº 1</w:t>
      </w:r>
      <w:r w:rsidR="005D7935">
        <w:rPr>
          <w:rFonts w:ascii="Courier New" w:eastAsia="Times New Roman" w:hAnsi="Courier New" w:cs="Times New Roman"/>
          <w:b/>
          <w:sz w:val="24"/>
          <w:szCs w:val="20"/>
          <w:u w:val="single"/>
          <w:lang w:eastAsia="es-AR"/>
        </w:rPr>
        <w:t>1964</w:t>
      </w:r>
    </w:p>
    <w:p w:rsidR="000C0DBC" w:rsidRPr="000452F6"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0452F6"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BD0C69" w:rsidRPr="0074747D" w:rsidRDefault="008C40E2" w:rsidP="005110F3">
      <w:pPr>
        <w:spacing w:line="240" w:lineRule="auto"/>
        <w:ind w:left="567" w:hanging="567"/>
        <w:jc w:val="both"/>
        <w:rPr>
          <w:rFonts w:ascii="Courier New" w:hAnsi="Courier New" w:cs="Courier New"/>
          <w:sz w:val="24"/>
          <w:szCs w:val="24"/>
          <w:lang w:val="es-ES"/>
        </w:rPr>
      </w:pPr>
      <w:r w:rsidRPr="00E01B0E">
        <w:rPr>
          <w:rFonts w:ascii="Courier New" w:hAnsi="Courier New"/>
          <w:color w:val="000000"/>
          <w:sz w:val="24"/>
        </w:rPr>
        <w:t>Visto</w:t>
      </w:r>
      <w:r w:rsidR="00ED4625">
        <w:rPr>
          <w:rFonts w:ascii="Courier New" w:hAnsi="Courier New" w:cs="Courier New"/>
          <w:color w:val="000000"/>
          <w:sz w:val="24"/>
          <w:szCs w:val="24"/>
        </w:rPr>
        <w:t xml:space="preserve">: </w:t>
      </w:r>
      <w:r w:rsidR="005110F3" w:rsidRPr="00414433">
        <w:rPr>
          <w:rFonts w:ascii="Courier New" w:hAnsi="Courier New" w:cs="Courier New"/>
          <w:sz w:val="24"/>
          <w:szCs w:val="24"/>
        </w:rPr>
        <w:t xml:space="preserve">Las ordenanzas </w:t>
      </w:r>
      <w:r w:rsidR="005110F3">
        <w:rPr>
          <w:rFonts w:ascii="Courier New" w:hAnsi="Courier New" w:cs="Courier New"/>
          <w:sz w:val="24"/>
          <w:szCs w:val="24"/>
        </w:rPr>
        <w:t>Nº</w:t>
      </w:r>
      <w:r w:rsidR="005110F3" w:rsidRPr="00414433">
        <w:rPr>
          <w:rFonts w:ascii="Courier New" w:hAnsi="Courier New" w:cs="Courier New"/>
          <w:sz w:val="24"/>
          <w:szCs w:val="24"/>
        </w:rPr>
        <w:t xml:space="preserve"> 4368 y</w:t>
      </w:r>
      <w:r w:rsidR="005110F3">
        <w:rPr>
          <w:rFonts w:ascii="Courier New" w:hAnsi="Courier New" w:cs="Courier New"/>
          <w:sz w:val="24"/>
          <w:szCs w:val="24"/>
        </w:rPr>
        <w:t xml:space="preserve"> Nº</w:t>
      </w:r>
      <w:r w:rsidR="005110F3" w:rsidRPr="00414433">
        <w:rPr>
          <w:rFonts w:ascii="Courier New" w:hAnsi="Courier New" w:cs="Courier New"/>
          <w:sz w:val="24"/>
          <w:szCs w:val="24"/>
        </w:rPr>
        <w:t xml:space="preserve"> 4518</w:t>
      </w:r>
      <w:proofErr w:type="gramStart"/>
      <w:r w:rsidR="005110F3" w:rsidRPr="00414433">
        <w:rPr>
          <w:rFonts w:ascii="Courier New" w:hAnsi="Courier New" w:cs="Courier New"/>
          <w:sz w:val="24"/>
          <w:szCs w:val="24"/>
        </w:rPr>
        <w:t>,y</w:t>
      </w:r>
      <w:proofErr w:type="gramEnd"/>
      <w:r w:rsidR="005110F3" w:rsidRPr="00414433">
        <w:rPr>
          <w:rFonts w:ascii="Courier New" w:hAnsi="Courier New" w:cs="Courier New"/>
          <w:sz w:val="24"/>
          <w:szCs w:val="24"/>
        </w:rPr>
        <w:t xml:space="preserve"> la necesidad de proteger, preservar y  continuar dando el  valor al Patrimonio Cultural y Arquitectónico de la Ciudad, destacando a la ingeniería Hidráulica Jesuítica que dio lugar al crecimiento  y desarrollo agrícola granadero en estas tierras destinadas a abastecer al prestigioso Colegio Jesuítico  Máximo de Montserrat - de la Ciudad de Córdoba </w:t>
      </w:r>
      <w:r w:rsidR="005110F3">
        <w:rPr>
          <w:rFonts w:ascii="Courier New" w:hAnsi="Courier New" w:cs="Courier New"/>
          <w:sz w:val="24"/>
          <w:szCs w:val="24"/>
        </w:rPr>
        <w:t>–</w:t>
      </w:r>
      <w:r w:rsidR="005110F3" w:rsidRPr="005110F3">
        <w:rPr>
          <w:rFonts w:ascii="Courier New" w:hAnsi="Courier New" w:cs="Courier New"/>
          <w:sz w:val="24"/>
          <w:szCs w:val="24"/>
        </w:rPr>
        <w:t xml:space="preserve"> </w:t>
      </w:r>
      <w:r w:rsidR="005110F3" w:rsidRPr="00414433">
        <w:rPr>
          <w:rFonts w:ascii="Courier New" w:hAnsi="Courier New" w:cs="Courier New"/>
          <w:sz w:val="24"/>
          <w:szCs w:val="24"/>
        </w:rPr>
        <w:t>Argentina</w:t>
      </w:r>
      <w:r w:rsidR="005110F3">
        <w:rPr>
          <w:rFonts w:ascii="Courier New" w:hAnsi="Courier New" w:cs="Courier New"/>
          <w:sz w:val="24"/>
          <w:szCs w:val="24"/>
        </w:rPr>
        <w:t>; y</w:t>
      </w:r>
    </w:p>
    <w:p w:rsidR="00E01B0E" w:rsidRPr="00A672A3" w:rsidRDefault="00E01B0E" w:rsidP="005110F3">
      <w:pPr>
        <w:pStyle w:val="Textoindependiente2"/>
        <w:jc w:val="both"/>
        <w:rPr>
          <w:rFonts w:ascii="Courier New" w:hAnsi="Courier New" w:cs="Courier New"/>
          <w:b w:val="0"/>
          <w:sz w:val="24"/>
          <w:szCs w:val="24"/>
        </w:rPr>
      </w:pPr>
    </w:p>
    <w:p w:rsidR="00AD17E0" w:rsidRDefault="00AD17E0" w:rsidP="005110F3">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5110F3">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5110F3">
      <w:pPr>
        <w:spacing w:after="0" w:line="240" w:lineRule="auto"/>
        <w:rPr>
          <w:rFonts w:ascii="Courier New" w:eastAsia="Times New Roman" w:hAnsi="Courier New" w:cs="Times New Roman"/>
          <w:b/>
          <w:bCs/>
          <w:color w:val="000000"/>
          <w:sz w:val="24"/>
          <w:szCs w:val="20"/>
          <w:lang w:val="pt-BR" w:eastAsia="es-ES"/>
        </w:rPr>
      </w:pPr>
    </w:p>
    <w:p w:rsidR="005110F3" w:rsidRDefault="00700F19" w:rsidP="005110F3">
      <w:pPr>
        <w:pStyle w:val="Prrafodelista"/>
        <w:spacing w:line="240" w:lineRule="auto"/>
        <w:jc w:val="both"/>
        <w:rPr>
          <w:rFonts w:ascii="Courier New" w:hAnsi="Courier New" w:cs="Courier New"/>
          <w:color w:val="000000" w:themeColor="text1"/>
          <w:sz w:val="24"/>
          <w:szCs w:val="24"/>
        </w:rPr>
      </w:pPr>
      <w:r w:rsidRPr="005110F3">
        <w:rPr>
          <w:rFonts w:ascii="Courier New" w:hAnsi="Courier New" w:cs="Courier New"/>
          <w:color w:val="000000" w:themeColor="text1"/>
          <w:sz w:val="24"/>
          <w:szCs w:val="24"/>
        </w:rPr>
        <w:t>Que</w:t>
      </w:r>
      <w:r w:rsidR="00ED4625" w:rsidRPr="005110F3">
        <w:rPr>
          <w:rFonts w:ascii="Courier New" w:hAnsi="Courier New" w:cs="Courier New"/>
          <w:color w:val="000000" w:themeColor="text1"/>
          <w:sz w:val="24"/>
          <w:szCs w:val="24"/>
          <w:lang w:val="es-ES"/>
        </w:rPr>
        <w:t xml:space="preserve"> </w:t>
      </w:r>
      <w:r w:rsidR="005110F3" w:rsidRPr="005110F3">
        <w:rPr>
          <w:rFonts w:ascii="Courier New" w:hAnsi="Courier New" w:cs="Courier New"/>
          <w:color w:val="000000" w:themeColor="text1"/>
          <w:sz w:val="24"/>
          <w:szCs w:val="24"/>
        </w:rPr>
        <w:t>Rescatar el valor histórico cultural de la acequia, importante trabajo de diseño e ingeniería hidráulica bajo la dirección de los padres Jesuitas y mano de obra esclava, la canalización del agua desde la bocatoma del encuent</w:t>
      </w:r>
      <w:r w:rsidR="0026478A">
        <w:rPr>
          <w:rFonts w:ascii="Courier New" w:hAnsi="Courier New" w:cs="Courier New"/>
          <w:color w:val="000000" w:themeColor="text1"/>
          <w:sz w:val="24"/>
          <w:szCs w:val="24"/>
        </w:rPr>
        <w:t xml:space="preserve">ro de los dos arroyos, Estancia Vieja </w:t>
      </w:r>
      <w:r w:rsidR="005110F3" w:rsidRPr="005110F3">
        <w:rPr>
          <w:rFonts w:ascii="Courier New" w:hAnsi="Courier New" w:cs="Courier New"/>
          <w:color w:val="000000" w:themeColor="text1"/>
          <w:sz w:val="24"/>
          <w:szCs w:val="24"/>
        </w:rPr>
        <w:t xml:space="preserve">y </w:t>
      </w:r>
      <w:proofErr w:type="spellStart"/>
      <w:r w:rsidR="005110F3" w:rsidRPr="005110F3">
        <w:rPr>
          <w:rFonts w:ascii="Courier New" w:hAnsi="Courier New" w:cs="Courier New"/>
          <w:color w:val="000000" w:themeColor="text1"/>
          <w:sz w:val="24"/>
          <w:szCs w:val="24"/>
        </w:rPr>
        <w:t>Chicamtoltina</w:t>
      </w:r>
      <w:proofErr w:type="spellEnd"/>
      <w:r w:rsidR="005110F3" w:rsidRPr="005110F3">
        <w:rPr>
          <w:rFonts w:ascii="Courier New" w:hAnsi="Courier New" w:cs="Courier New"/>
          <w:color w:val="000000" w:themeColor="text1"/>
          <w:sz w:val="24"/>
          <w:szCs w:val="24"/>
        </w:rPr>
        <w:t>, hasta el Tajamar el que  transcurre p</w:t>
      </w:r>
      <w:r w:rsidR="0026478A">
        <w:rPr>
          <w:rFonts w:ascii="Courier New" w:hAnsi="Courier New" w:cs="Courier New"/>
          <w:color w:val="000000" w:themeColor="text1"/>
          <w:sz w:val="24"/>
          <w:szCs w:val="24"/>
        </w:rPr>
        <w:t>or una red actualmente entubada que transporta</w:t>
      </w:r>
      <w:r w:rsidR="005110F3" w:rsidRPr="005110F3">
        <w:rPr>
          <w:rFonts w:ascii="Courier New" w:hAnsi="Courier New" w:cs="Courier New"/>
          <w:color w:val="000000" w:themeColor="text1"/>
          <w:sz w:val="24"/>
          <w:szCs w:val="24"/>
        </w:rPr>
        <w:t xml:space="preserve"> el agua, que hacia funcionar en este lago artificial (primer dique artificial de la colonia)el molino y 2 batanes para la producción de diversas manufacturas vinculando la producción que generaba  el agua a la vida de la comarca y riego de los espacios productivos, hoy única que sigue funcionando en gran parte de su recorrido. Las cuales, fueron mencionadas en el informe para la DECLARACION  del Patrimonio de la Humanidad por la UNESCO, aunque no fueron parte de la misma en el año 2000</w:t>
      </w:r>
      <w:r w:rsidR="005110F3">
        <w:rPr>
          <w:rFonts w:ascii="Courier New" w:hAnsi="Courier New" w:cs="Courier New"/>
          <w:color w:val="000000" w:themeColor="text1"/>
          <w:sz w:val="24"/>
          <w:szCs w:val="24"/>
        </w:rPr>
        <w:t>;</w:t>
      </w:r>
    </w:p>
    <w:p w:rsidR="005110F3" w:rsidRPr="005110F3" w:rsidRDefault="005110F3" w:rsidP="005110F3">
      <w:pPr>
        <w:pStyle w:val="Prrafodelista"/>
        <w:spacing w:line="240" w:lineRule="auto"/>
        <w:jc w:val="both"/>
        <w:rPr>
          <w:rFonts w:ascii="Courier New" w:hAnsi="Courier New" w:cs="Courier New"/>
          <w:color w:val="000000" w:themeColor="text1"/>
          <w:sz w:val="24"/>
          <w:szCs w:val="24"/>
        </w:rPr>
      </w:pPr>
    </w:p>
    <w:p w:rsidR="005110F3" w:rsidRDefault="005110F3" w:rsidP="005110F3">
      <w:pPr>
        <w:pStyle w:val="Prrafodelista"/>
        <w:spacing w:line="240" w:lineRule="auto"/>
        <w:jc w:val="both"/>
        <w:rPr>
          <w:rFonts w:ascii="Courier New" w:hAnsi="Courier New" w:cs="Courier New"/>
          <w:color w:val="000000" w:themeColor="text1"/>
          <w:sz w:val="24"/>
          <w:szCs w:val="24"/>
        </w:rPr>
      </w:pPr>
      <w:r w:rsidRPr="005110F3">
        <w:rPr>
          <w:rFonts w:ascii="Courier New" w:hAnsi="Courier New" w:cs="Courier New"/>
          <w:color w:val="000000" w:themeColor="text1"/>
          <w:sz w:val="24"/>
          <w:szCs w:val="24"/>
          <w:shd w:val="clear" w:color="auto" w:fill="FFFFFF"/>
        </w:rPr>
        <w:t>La Organización de las Naciones Unidas para la Educación, la Ciencia y la Cultura (</w:t>
      </w:r>
      <w:r w:rsidRPr="005110F3">
        <w:rPr>
          <w:rFonts w:ascii="Courier New" w:hAnsi="Courier New" w:cs="Courier New"/>
          <w:b/>
          <w:bCs/>
          <w:color w:val="000000" w:themeColor="text1"/>
          <w:sz w:val="24"/>
          <w:szCs w:val="24"/>
          <w:shd w:val="clear" w:color="auto" w:fill="FFFFFF"/>
        </w:rPr>
        <w:t>UNESCO</w:t>
      </w:r>
      <w:r w:rsidRPr="005110F3">
        <w:rPr>
          <w:rFonts w:ascii="Courier New" w:hAnsi="Courier New" w:cs="Courier New"/>
          <w:color w:val="000000" w:themeColor="text1"/>
          <w:sz w:val="24"/>
          <w:szCs w:val="24"/>
          <w:shd w:val="clear" w:color="auto" w:fill="FFFFFF"/>
        </w:rPr>
        <w:t xml:space="preserve">) es un organismo especializado de NNUU, la que </w:t>
      </w:r>
      <w:r w:rsidRPr="005110F3">
        <w:rPr>
          <w:rFonts w:ascii="Courier New" w:hAnsi="Courier New" w:cs="Courier New"/>
          <w:color w:val="000000" w:themeColor="text1"/>
          <w:sz w:val="24"/>
          <w:szCs w:val="24"/>
        </w:rPr>
        <w:t>cita la importancia de la declaración de los espacios por su historia y su naturaleza a fin de promover el turismo y la cultura recuperando de este modo la acción pluridimensional por sus</w:t>
      </w:r>
      <w:r>
        <w:rPr>
          <w:rFonts w:ascii="Courier New" w:hAnsi="Courier New" w:cs="Courier New"/>
          <w:color w:val="000000" w:themeColor="text1"/>
          <w:sz w:val="24"/>
          <w:szCs w:val="24"/>
        </w:rPr>
        <w:t xml:space="preserve"> habitantes;</w:t>
      </w:r>
    </w:p>
    <w:p w:rsidR="005110F3" w:rsidRDefault="005110F3" w:rsidP="005110F3">
      <w:pPr>
        <w:pStyle w:val="Prrafodelista"/>
        <w:spacing w:line="240" w:lineRule="auto"/>
        <w:jc w:val="both"/>
        <w:rPr>
          <w:rFonts w:ascii="Courier New" w:hAnsi="Courier New" w:cs="Courier New"/>
          <w:color w:val="000000" w:themeColor="text1"/>
          <w:sz w:val="24"/>
          <w:szCs w:val="24"/>
        </w:rPr>
      </w:pPr>
    </w:p>
    <w:p w:rsidR="005110F3" w:rsidRDefault="005110F3" w:rsidP="005110F3">
      <w:pPr>
        <w:pStyle w:val="Prrafodelista"/>
        <w:spacing w:line="240" w:lineRule="auto"/>
        <w:jc w:val="both"/>
        <w:rPr>
          <w:rFonts w:ascii="Courier New" w:hAnsi="Courier New" w:cs="Courier New"/>
          <w:color w:val="000000" w:themeColor="text1"/>
          <w:sz w:val="24"/>
          <w:szCs w:val="24"/>
        </w:rPr>
      </w:pPr>
    </w:p>
    <w:p w:rsidR="005110F3" w:rsidRDefault="005110F3" w:rsidP="005110F3">
      <w:pPr>
        <w:pStyle w:val="Prrafodelista"/>
        <w:spacing w:line="240" w:lineRule="auto"/>
        <w:jc w:val="both"/>
        <w:rPr>
          <w:rFonts w:ascii="Courier New" w:hAnsi="Courier New" w:cs="Courier New"/>
          <w:color w:val="000000" w:themeColor="text1"/>
          <w:sz w:val="24"/>
          <w:szCs w:val="24"/>
        </w:rPr>
      </w:pPr>
    </w:p>
    <w:p w:rsidR="005110F3" w:rsidRDefault="005110F3" w:rsidP="005110F3">
      <w:pPr>
        <w:pStyle w:val="Prrafodelista"/>
        <w:spacing w:line="240" w:lineRule="auto"/>
        <w:jc w:val="both"/>
        <w:rPr>
          <w:rFonts w:ascii="Courier New" w:hAnsi="Courier New" w:cs="Courier New"/>
          <w:color w:val="000000" w:themeColor="text1"/>
          <w:sz w:val="24"/>
          <w:szCs w:val="24"/>
        </w:rPr>
      </w:pPr>
    </w:p>
    <w:p w:rsidR="005110F3" w:rsidRDefault="005110F3" w:rsidP="005110F3">
      <w:pPr>
        <w:pStyle w:val="Prrafodelista"/>
        <w:spacing w:line="240" w:lineRule="auto"/>
        <w:jc w:val="right"/>
        <w:rPr>
          <w:rFonts w:ascii="Courier New" w:hAnsi="Courier New" w:cs="Courier New"/>
          <w:color w:val="000000" w:themeColor="text1"/>
          <w:sz w:val="24"/>
          <w:szCs w:val="24"/>
        </w:rPr>
      </w:pPr>
      <w:r>
        <w:rPr>
          <w:rFonts w:ascii="Courier New" w:hAnsi="Courier New" w:cs="Courier New"/>
          <w:color w:val="000000" w:themeColor="text1"/>
          <w:sz w:val="24"/>
          <w:szCs w:val="24"/>
        </w:rPr>
        <w:t>...///</w:t>
      </w:r>
    </w:p>
    <w:p w:rsidR="005110F3" w:rsidRPr="005110F3" w:rsidRDefault="005110F3" w:rsidP="005110F3">
      <w:pPr>
        <w:spacing w:line="240" w:lineRule="auto"/>
        <w:rPr>
          <w:rFonts w:ascii="Courier New" w:hAnsi="Courier New" w:cs="Courier New"/>
          <w:color w:val="000000" w:themeColor="text1"/>
          <w:sz w:val="24"/>
          <w:szCs w:val="24"/>
        </w:rPr>
      </w:pPr>
      <w:r>
        <w:rPr>
          <w:rFonts w:ascii="Courier New" w:hAnsi="Courier New" w:cs="Courier New"/>
          <w:color w:val="000000" w:themeColor="text1"/>
          <w:sz w:val="24"/>
          <w:szCs w:val="24"/>
        </w:rPr>
        <w:lastRenderedPageBreak/>
        <w:t>...///2.-</w:t>
      </w:r>
    </w:p>
    <w:p w:rsidR="005110F3" w:rsidRPr="005110F3" w:rsidRDefault="005110F3" w:rsidP="005110F3">
      <w:pPr>
        <w:pStyle w:val="Prrafodelista"/>
        <w:spacing w:line="240" w:lineRule="auto"/>
        <w:jc w:val="both"/>
        <w:rPr>
          <w:rFonts w:ascii="Courier New" w:hAnsi="Courier New" w:cs="Courier New"/>
          <w:color w:val="000000" w:themeColor="text1"/>
          <w:sz w:val="24"/>
          <w:szCs w:val="24"/>
        </w:rPr>
      </w:pPr>
    </w:p>
    <w:p w:rsidR="005110F3" w:rsidRDefault="0026478A" w:rsidP="0026478A">
      <w:pPr>
        <w:pStyle w:val="Prrafodelista"/>
        <w:spacing w:line="240" w:lineRule="auto"/>
        <w:jc w:val="both"/>
        <w:rPr>
          <w:rFonts w:ascii="Courier New" w:hAnsi="Courier New" w:cs="Courier New"/>
          <w:sz w:val="24"/>
          <w:szCs w:val="24"/>
        </w:rPr>
      </w:pPr>
      <w:r>
        <w:rPr>
          <w:rFonts w:ascii="Courier New" w:hAnsi="Courier New" w:cs="Courier New"/>
          <w:sz w:val="24"/>
          <w:szCs w:val="24"/>
        </w:rPr>
        <w:t>Que el 02</w:t>
      </w:r>
      <w:r w:rsidR="005110F3" w:rsidRPr="005110F3">
        <w:rPr>
          <w:rFonts w:ascii="Courier New" w:hAnsi="Courier New" w:cs="Courier New"/>
          <w:sz w:val="24"/>
          <w:szCs w:val="24"/>
        </w:rPr>
        <w:t xml:space="preserve"> de d</w:t>
      </w:r>
      <w:r>
        <w:rPr>
          <w:rFonts w:ascii="Courier New" w:hAnsi="Courier New" w:cs="Courier New"/>
          <w:sz w:val="24"/>
          <w:szCs w:val="24"/>
        </w:rPr>
        <w:t>iciembre del año 2020 se cumplieron</w:t>
      </w:r>
      <w:r w:rsidR="005110F3" w:rsidRPr="005110F3">
        <w:rPr>
          <w:rFonts w:ascii="Courier New" w:hAnsi="Courier New" w:cs="Courier New"/>
          <w:sz w:val="24"/>
          <w:szCs w:val="24"/>
        </w:rPr>
        <w:t xml:space="preserve"> 20 años de la DECLARACION y en el marco de dicho aniversario es importante darle lugar a este punto que no fue incluido en el mencionado documento como </w:t>
      </w:r>
      <w:r w:rsidR="005110F3">
        <w:rPr>
          <w:rFonts w:ascii="Courier New" w:hAnsi="Courier New" w:cs="Courier New"/>
          <w:sz w:val="24"/>
          <w:szCs w:val="24"/>
        </w:rPr>
        <w:t>un acto de reparación histórica;</w:t>
      </w:r>
    </w:p>
    <w:p w:rsidR="005110F3" w:rsidRPr="005110F3" w:rsidRDefault="005110F3" w:rsidP="005110F3">
      <w:pPr>
        <w:pStyle w:val="Prrafodelista"/>
        <w:spacing w:line="240" w:lineRule="auto"/>
        <w:jc w:val="both"/>
        <w:rPr>
          <w:rFonts w:ascii="Courier New" w:hAnsi="Courier New" w:cs="Courier New"/>
          <w:sz w:val="24"/>
          <w:szCs w:val="24"/>
        </w:rPr>
      </w:pPr>
    </w:p>
    <w:p w:rsidR="005110F3" w:rsidRDefault="005110F3" w:rsidP="005110F3">
      <w:pPr>
        <w:pStyle w:val="Prrafodelista"/>
        <w:spacing w:line="240" w:lineRule="auto"/>
        <w:jc w:val="both"/>
        <w:rPr>
          <w:rFonts w:ascii="Courier New" w:hAnsi="Courier New" w:cs="Courier New"/>
          <w:sz w:val="24"/>
          <w:szCs w:val="24"/>
        </w:rPr>
      </w:pPr>
      <w:r w:rsidRPr="005110F3">
        <w:rPr>
          <w:rFonts w:ascii="Courier New" w:hAnsi="Courier New" w:cs="Courier New"/>
          <w:sz w:val="24"/>
          <w:szCs w:val="24"/>
        </w:rPr>
        <w:t>Que la Municipalidad de Alta Gracia ha reconocido la necesidad de proteger los bienes Naturales y Culturales de la Ciudad a través de la sanción de la ordenanza No 4368/99 de “Bienes Culturales y Naturales” del Municipio y la No 4518/99, denominada “Manual de Actuaciones en el Área de Primer Orden de la Ciudad de Alta Gracia”</w:t>
      </w:r>
      <w:r>
        <w:rPr>
          <w:rFonts w:ascii="Courier New" w:hAnsi="Courier New" w:cs="Courier New"/>
          <w:sz w:val="24"/>
          <w:szCs w:val="24"/>
        </w:rPr>
        <w:t>;</w:t>
      </w:r>
    </w:p>
    <w:p w:rsidR="005110F3" w:rsidRPr="005110F3" w:rsidRDefault="005110F3" w:rsidP="005110F3">
      <w:pPr>
        <w:pStyle w:val="Prrafodelista"/>
        <w:spacing w:line="240" w:lineRule="auto"/>
        <w:jc w:val="both"/>
        <w:rPr>
          <w:rFonts w:ascii="Courier New" w:hAnsi="Courier New" w:cs="Courier New"/>
          <w:sz w:val="24"/>
          <w:szCs w:val="24"/>
        </w:rPr>
      </w:pPr>
    </w:p>
    <w:p w:rsidR="005110F3" w:rsidRDefault="005110F3" w:rsidP="005110F3">
      <w:pPr>
        <w:pStyle w:val="Prrafodelista"/>
        <w:spacing w:line="240" w:lineRule="auto"/>
        <w:jc w:val="both"/>
        <w:rPr>
          <w:rFonts w:ascii="Courier New" w:hAnsi="Courier New" w:cs="Courier New"/>
          <w:sz w:val="24"/>
          <w:szCs w:val="24"/>
        </w:rPr>
      </w:pPr>
      <w:r w:rsidRPr="005110F3">
        <w:rPr>
          <w:rFonts w:ascii="Courier New" w:hAnsi="Courier New" w:cs="Courier New"/>
          <w:sz w:val="24"/>
          <w:szCs w:val="24"/>
        </w:rPr>
        <w:t>Que las existencias arqueológicas tienen la relevancia para poder ser declaradas de Interés Municipal bajo la categoría de Monumentos, según lo establece el art 4 de la Ordenanza 4368/99</w:t>
      </w:r>
      <w:r>
        <w:rPr>
          <w:rFonts w:ascii="Courier New" w:hAnsi="Courier New" w:cs="Courier New"/>
          <w:sz w:val="24"/>
          <w:szCs w:val="24"/>
        </w:rPr>
        <w:t>;</w:t>
      </w:r>
    </w:p>
    <w:p w:rsidR="005110F3" w:rsidRPr="005110F3" w:rsidRDefault="005110F3" w:rsidP="005110F3">
      <w:pPr>
        <w:pStyle w:val="Prrafodelista"/>
        <w:spacing w:line="240" w:lineRule="auto"/>
        <w:jc w:val="both"/>
        <w:rPr>
          <w:rFonts w:ascii="Courier New" w:hAnsi="Courier New" w:cs="Courier New"/>
          <w:sz w:val="24"/>
          <w:szCs w:val="24"/>
        </w:rPr>
      </w:pPr>
    </w:p>
    <w:p w:rsidR="005110F3" w:rsidRDefault="005110F3" w:rsidP="005110F3">
      <w:pPr>
        <w:pStyle w:val="Prrafodelista"/>
        <w:spacing w:line="240" w:lineRule="auto"/>
        <w:jc w:val="both"/>
        <w:rPr>
          <w:rFonts w:ascii="Courier New" w:hAnsi="Courier New" w:cs="Courier New"/>
          <w:sz w:val="24"/>
          <w:szCs w:val="24"/>
        </w:rPr>
      </w:pPr>
      <w:r w:rsidRPr="005110F3">
        <w:rPr>
          <w:rFonts w:ascii="Courier New" w:hAnsi="Courier New" w:cs="Courier New"/>
          <w:sz w:val="24"/>
          <w:szCs w:val="24"/>
        </w:rPr>
        <w:t>Que dicho bien se encuentra bajo el área del cuidado y el mantenimiento a cargo de la Cooperativa COSAG (cooperativa de A</w:t>
      </w:r>
      <w:r>
        <w:rPr>
          <w:rFonts w:ascii="Courier New" w:hAnsi="Courier New" w:cs="Courier New"/>
          <w:sz w:val="24"/>
          <w:szCs w:val="24"/>
        </w:rPr>
        <w:t>gua y servicios de Alta Gracia);</w:t>
      </w:r>
    </w:p>
    <w:p w:rsidR="005110F3" w:rsidRPr="005110F3" w:rsidRDefault="005110F3" w:rsidP="005110F3">
      <w:pPr>
        <w:pStyle w:val="Prrafodelista"/>
        <w:spacing w:line="240" w:lineRule="auto"/>
        <w:jc w:val="both"/>
        <w:rPr>
          <w:rFonts w:ascii="Courier New" w:hAnsi="Courier New" w:cs="Courier New"/>
          <w:sz w:val="24"/>
          <w:szCs w:val="24"/>
        </w:rPr>
      </w:pPr>
    </w:p>
    <w:p w:rsidR="005110F3" w:rsidRPr="005110F3" w:rsidRDefault="005110F3" w:rsidP="005110F3">
      <w:pPr>
        <w:pStyle w:val="Prrafodelista"/>
        <w:spacing w:line="240" w:lineRule="auto"/>
        <w:jc w:val="both"/>
        <w:rPr>
          <w:rFonts w:ascii="Courier New" w:hAnsi="Courier New" w:cs="Courier New"/>
          <w:sz w:val="24"/>
          <w:szCs w:val="24"/>
        </w:rPr>
      </w:pPr>
      <w:r w:rsidRPr="005110F3">
        <w:rPr>
          <w:rFonts w:ascii="Courier New" w:hAnsi="Courier New" w:cs="Courier New"/>
          <w:sz w:val="24"/>
          <w:szCs w:val="24"/>
        </w:rPr>
        <w:t>Que sería oportuno, en estos momentos de pandemia  declarar “Museo a Cielo Abierto” de Interés Natural la Flora y Fauna autóctona en todo su recorrido el arriba detallado trayecto. Siendo necesario incluir señalética e información correspondiente para una visita auto guiado, con el objetivo de ser un paseo familiar para estudiantes de grado de las escuelas y carreras terciarias de Turismo e historia, vecinos, turistas en general  entre otros, integrando así, parte del recorrido por la costanera del arroyo y el programa educativo “Conoce lo Tuyo”.</w:t>
      </w:r>
    </w:p>
    <w:p w:rsidR="00ED4625" w:rsidRPr="005110F3" w:rsidRDefault="00ED4625" w:rsidP="005110F3">
      <w:pPr>
        <w:pStyle w:val="Prrafodelista"/>
        <w:spacing w:line="240" w:lineRule="auto"/>
        <w:jc w:val="both"/>
        <w:rPr>
          <w:rFonts w:ascii="Courier New" w:hAnsi="Courier New" w:cs="Courier New"/>
          <w:sz w:val="24"/>
          <w:szCs w:val="24"/>
        </w:rPr>
      </w:pPr>
    </w:p>
    <w:p w:rsidR="003E499F" w:rsidRDefault="00ED4625" w:rsidP="005110F3">
      <w:pPr>
        <w:pStyle w:val="Prrafodelista"/>
        <w:spacing w:line="240" w:lineRule="auto"/>
        <w:jc w:val="both"/>
        <w:rPr>
          <w:rStyle w:val="Ttulodellibro"/>
          <w:rFonts w:ascii="Courier New" w:hAnsi="Courier New" w:cs="Courier New"/>
          <w:b w:val="0"/>
          <w:bCs w:val="0"/>
          <w:i w:val="0"/>
          <w:iCs w:val="0"/>
          <w:spacing w:val="0"/>
          <w:sz w:val="24"/>
          <w:szCs w:val="24"/>
        </w:rPr>
      </w:pPr>
      <w:r w:rsidRPr="005110F3">
        <w:rPr>
          <w:rFonts w:ascii="Courier New" w:hAnsi="Courier New" w:cs="Courier New"/>
          <w:sz w:val="24"/>
          <w:szCs w:val="24"/>
        </w:rPr>
        <w:t>Que evaluado el Pro</w:t>
      </w:r>
      <w:r w:rsidR="005110F3">
        <w:rPr>
          <w:rFonts w:ascii="Courier New" w:hAnsi="Courier New" w:cs="Courier New"/>
          <w:sz w:val="24"/>
          <w:szCs w:val="24"/>
        </w:rPr>
        <w:t>yecto de Ordenanza</w:t>
      </w:r>
      <w:r w:rsidR="00EF5590" w:rsidRPr="005110F3">
        <w:rPr>
          <w:rFonts w:ascii="Courier New" w:hAnsi="Courier New" w:cs="Courier New"/>
          <w:sz w:val="24"/>
          <w:szCs w:val="24"/>
        </w:rPr>
        <w:t xml:space="preserve"> por la Comisi</w:t>
      </w:r>
      <w:r w:rsidR="005110F3">
        <w:rPr>
          <w:rFonts w:ascii="Courier New" w:hAnsi="Courier New" w:cs="Courier New"/>
          <w:sz w:val="24"/>
          <w:szCs w:val="24"/>
        </w:rPr>
        <w:t>ón de Cultura, Turismo y Deportes</w:t>
      </w:r>
      <w:r w:rsidR="00EE5D63" w:rsidRPr="005110F3">
        <w:rPr>
          <w:rFonts w:ascii="Courier New" w:hAnsi="Courier New" w:cs="Courier New"/>
          <w:sz w:val="24"/>
          <w:szCs w:val="24"/>
        </w:rPr>
        <w:t>,</w:t>
      </w:r>
      <w:r w:rsidRPr="005110F3">
        <w:rPr>
          <w:rFonts w:ascii="Courier New" w:hAnsi="Courier New" w:cs="Courier New"/>
          <w:sz w:val="24"/>
          <w:szCs w:val="24"/>
        </w:rPr>
        <w:t xml:space="preserve"> </w:t>
      </w:r>
      <w:r w:rsidR="005110F3">
        <w:rPr>
          <w:rFonts w:ascii="Courier New" w:hAnsi="Courier New" w:cs="Courier New"/>
          <w:sz w:val="24"/>
          <w:szCs w:val="24"/>
        </w:rPr>
        <w:t>emite  despacho</w:t>
      </w:r>
      <w:r w:rsidR="0074747D" w:rsidRPr="005110F3">
        <w:rPr>
          <w:rFonts w:ascii="Courier New" w:hAnsi="Courier New" w:cs="Courier New"/>
          <w:sz w:val="24"/>
          <w:szCs w:val="24"/>
        </w:rPr>
        <w:t xml:space="preserve"> </w:t>
      </w:r>
      <w:r w:rsidR="005110F3">
        <w:rPr>
          <w:rFonts w:ascii="Courier New" w:hAnsi="Courier New" w:cs="Courier New"/>
          <w:sz w:val="24"/>
          <w:szCs w:val="24"/>
        </w:rPr>
        <w:t>favorable</w:t>
      </w:r>
      <w:r w:rsidR="00413A2B">
        <w:rPr>
          <w:rFonts w:ascii="Courier New" w:hAnsi="Courier New" w:cs="Courier New"/>
          <w:sz w:val="24"/>
          <w:szCs w:val="24"/>
        </w:rPr>
        <w:t>,</w:t>
      </w:r>
      <w:r w:rsidR="005110F3">
        <w:rPr>
          <w:rFonts w:ascii="Courier New" w:hAnsi="Courier New" w:cs="Courier New"/>
          <w:sz w:val="24"/>
          <w:szCs w:val="24"/>
        </w:rPr>
        <w:t xml:space="preserve"> aprobado en General y en Particular </w:t>
      </w:r>
      <w:r w:rsidR="0074747D" w:rsidRPr="005110F3">
        <w:rPr>
          <w:rFonts w:ascii="Courier New" w:hAnsi="Courier New" w:cs="Courier New"/>
          <w:sz w:val="24"/>
          <w:szCs w:val="24"/>
        </w:rPr>
        <w:t xml:space="preserve">por </w:t>
      </w:r>
      <w:r w:rsidR="005110F3">
        <w:rPr>
          <w:rFonts w:ascii="Courier New" w:hAnsi="Courier New" w:cs="Courier New"/>
          <w:sz w:val="24"/>
          <w:szCs w:val="24"/>
        </w:rPr>
        <w:t>unanimidad</w:t>
      </w:r>
      <w:r w:rsidR="0074747D" w:rsidRPr="005110F3">
        <w:rPr>
          <w:rFonts w:ascii="Courier New" w:hAnsi="Courier New" w:cs="Courier New"/>
          <w:sz w:val="24"/>
          <w:szCs w:val="24"/>
        </w:rPr>
        <w:t xml:space="preserve"> </w:t>
      </w:r>
      <w:r w:rsidR="00EF5590" w:rsidRPr="005110F3">
        <w:rPr>
          <w:rFonts w:ascii="Courier New" w:hAnsi="Courier New" w:cs="Courier New"/>
          <w:sz w:val="24"/>
          <w:szCs w:val="24"/>
        </w:rPr>
        <w:t xml:space="preserve">en Sesión Ordinaria del día </w:t>
      </w:r>
      <w:r w:rsidR="005110F3">
        <w:rPr>
          <w:rStyle w:val="Ttulodellibro"/>
          <w:rFonts w:ascii="Courier New" w:hAnsi="Courier New" w:cs="Courier New"/>
          <w:b w:val="0"/>
          <w:bCs w:val="0"/>
          <w:i w:val="0"/>
          <w:iCs w:val="0"/>
          <w:spacing w:val="0"/>
          <w:sz w:val="24"/>
          <w:szCs w:val="24"/>
        </w:rPr>
        <w:t>20</w:t>
      </w:r>
      <w:r w:rsidR="00D00883" w:rsidRPr="005110F3">
        <w:rPr>
          <w:rStyle w:val="Ttulodellibro"/>
          <w:rFonts w:ascii="Courier New" w:hAnsi="Courier New" w:cs="Courier New"/>
          <w:b w:val="0"/>
          <w:bCs w:val="0"/>
          <w:i w:val="0"/>
          <w:iCs w:val="0"/>
          <w:spacing w:val="0"/>
          <w:sz w:val="24"/>
          <w:szCs w:val="24"/>
        </w:rPr>
        <w:t xml:space="preserve"> de octubre</w:t>
      </w:r>
      <w:r w:rsidR="00700F19" w:rsidRPr="005110F3">
        <w:rPr>
          <w:rStyle w:val="Ttulodellibro"/>
          <w:rFonts w:ascii="Courier New" w:hAnsi="Courier New" w:cs="Courier New"/>
          <w:b w:val="0"/>
          <w:bCs w:val="0"/>
          <w:i w:val="0"/>
          <w:iCs w:val="0"/>
          <w:spacing w:val="0"/>
          <w:sz w:val="24"/>
          <w:szCs w:val="24"/>
        </w:rPr>
        <w:t xml:space="preserve"> de 2021.</w:t>
      </w:r>
    </w:p>
    <w:p w:rsidR="00413A2B" w:rsidRDefault="00413A2B" w:rsidP="005110F3">
      <w:pPr>
        <w:pStyle w:val="Prrafodelista"/>
        <w:spacing w:line="240" w:lineRule="auto"/>
        <w:jc w:val="both"/>
        <w:rPr>
          <w:rStyle w:val="Ttulodellibro"/>
          <w:rFonts w:ascii="Courier New" w:hAnsi="Courier New" w:cs="Courier New"/>
          <w:b w:val="0"/>
          <w:bCs w:val="0"/>
          <w:i w:val="0"/>
          <w:iCs w:val="0"/>
          <w:spacing w:val="0"/>
          <w:sz w:val="24"/>
          <w:szCs w:val="24"/>
        </w:rPr>
      </w:pPr>
    </w:p>
    <w:p w:rsidR="00413A2B" w:rsidRDefault="00413A2B" w:rsidP="005110F3">
      <w:pPr>
        <w:pStyle w:val="Prrafodelista"/>
        <w:spacing w:line="240" w:lineRule="auto"/>
        <w:jc w:val="both"/>
        <w:rPr>
          <w:rStyle w:val="Ttulodellibro"/>
          <w:rFonts w:ascii="Courier New" w:hAnsi="Courier New" w:cs="Courier New"/>
          <w:b w:val="0"/>
          <w:bCs w:val="0"/>
          <w:i w:val="0"/>
          <w:iCs w:val="0"/>
          <w:spacing w:val="0"/>
          <w:sz w:val="24"/>
          <w:szCs w:val="24"/>
        </w:rPr>
      </w:pPr>
    </w:p>
    <w:p w:rsidR="00413A2B" w:rsidRDefault="00413A2B" w:rsidP="005110F3">
      <w:pPr>
        <w:pStyle w:val="Prrafodelista"/>
        <w:spacing w:line="240" w:lineRule="auto"/>
        <w:jc w:val="both"/>
        <w:rPr>
          <w:rStyle w:val="Ttulodellibro"/>
          <w:rFonts w:ascii="Courier New" w:hAnsi="Courier New" w:cs="Courier New"/>
          <w:b w:val="0"/>
          <w:bCs w:val="0"/>
          <w:i w:val="0"/>
          <w:iCs w:val="0"/>
          <w:spacing w:val="0"/>
          <w:sz w:val="24"/>
          <w:szCs w:val="24"/>
        </w:rPr>
      </w:pPr>
    </w:p>
    <w:p w:rsidR="00413A2B" w:rsidRDefault="00413A2B" w:rsidP="005110F3">
      <w:pPr>
        <w:pStyle w:val="Prrafodelista"/>
        <w:spacing w:line="240" w:lineRule="auto"/>
        <w:jc w:val="both"/>
        <w:rPr>
          <w:rStyle w:val="Ttulodellibro"/>
          <w:rFonts w:ascii="Courier New" w:hAnsi="Courier New" w:cs="Courier New"/>
          <w:b w:val="0"/>
          <w:bCs w:val="0"/>
          <w:i w:val="0"/>
          <w:iCs w:val="0"/>
          <w:spacing w:val="0"/>
          <w:sz w:val="24"/>
          <w:szCs w:val="24"/>
        </w:rPr>
      </w:pPr>
    </w:p>
    <w:p w:rsidR="00413A2B" w:rsidRDefault="00413A2B" w:rsidP="005110F3">
      <w:pPr>
        <w:pStyle w:val="Prrafodelista"/>
        <w:spacing w:line="240" w:lineRule="auto"/>
        <w:jc w:val="both"/>
        <w:rPr>
          <w:rStyle w:val="Ttulodellibro"/>
          <w:rFonts w:ascii="Courier New" w:hAnsi="Courier New" w:cs="Courier New"/>
          <w:b w:val="0"/>
          <w:bCs w:val="0"/>
          <w:i w:val="0"/>
          <w:iCs w:val="0"/>
          <w:spacing w:val="0"/>
          <w:sz w:val="24"/>
          <w:szCs w:val="24"/>
        </w:rPr>
      </w:pPr>
    </w:p>
    <w:p w:rsidR="00413A2B" w:rsidRDefault="00413A2B" w:rsidP="005110F3">
      <w:pPr>
        <w:pStyle w:val="Prrafodelista"/>
        <w:spacing w:line="240" w:lineRule="auto"/>
        <w:jc w:val="both"/>
        <w:rPr>
          <w:rStyle w:val="Ttulodellibro"/>
          <w:rFonts w:ascii="Courier New" w:hAnsi="Courier New" w:cs="Courier New"/>
          <w:b w:val="0"/>
          <w:bCs w:val="0"/>
          <w:i w:val="0"/>
          <w:iCs w:val="0"/>
          <w:spacing w:val="0"/>
          <w:sz w:val="24"/>
          <w:szCs w:val="24"/>
        </w:rPr>
      </w:pPr>
    </w:p>
    <w:p w:rsidR="00413A2B" w:rsidRDefault="00413A2B" w:rsidP="00413A2B">
      <w:pPr>
        <w:pStyle w:val="Prrafodelista"/>
        <w:spacing w:line="240" w:lineRule="auto"/>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413A2B" w:rsidRDefault="00413A2B" w:rsidP="00413A2B">
      <w:pPr>
        <w:pStyle w:val="Prrafodelista"/>
        <w:spacing w:line="240" w:lineRule="auto"/>
        <w:jc w:val="right"/>
        <w:rPr>
          <w:rStyle w:val="Ttulodellibro"/>
          <w:rFonts w:ascii="Courier New" w:hAnsi="Courier New" w:cs="Courier New"/>
          <w:b w:val="0"/>
          <w:bCs w:val="0"/>
          <w:i w:val="0"/>
          <w:iCs w:val="0"/>
          <w:spacing w:val="0"/>
          <w:sz w:val="24"/>
          <w:szCs w:val="24"/>
        </w:rPr>
      </w:pPr>
    </w:p>
    <w:p w:rsidR="003E6FE1" w:rsidRPr="00413A2B" w:rsidRDefault="00413A2B" w:rsidP="00413A2B">
      <w:pPr>
        <w:spacing w:line="240" w:lineRule="auto"/>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...///3.-</w:t>
      </w:r>
    </w:p>
    <w:p w:rsidR="006862EE" w:rsidRPr="006862EE" w:rsidRDefault="006862EE" w:rsidP="003525EC">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3525E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ED4625" w:rsidRDefault="00ED4625" w:rsidP="003525EC">
      <w:pPr>
        <w:spacing w:before="100" w:beforeAutospacing="1" w:after="100" w:afterAutospacing="1" w:line="240" w:lineRule="auto"/>
        <w:jc w:val="center"/>
        <w:rPr>
          <w:rFonts w:ascii="Courier New" w:eastAsia="Calibri" w:hAnsi="Courier New" w:cs="Courier New"/>
          <w:b/>
          <w:sz w:val="24"/>
          <w:szCs w:val="24"/>
          <w:lang w:val="es-ES_tradnl"/>
        </w:rPr>
      </w:pPr>
    </w:p>
    <w:p w:rsidR="00113096" w:rsidRDefault="00113096" w:rsidP="00CE0415">
      <w:pPr>
        <w:spacing w:after="0" w:line="240" w:lineRule="auto"/>
        <w:rPr>
          <w:rFonts w:ascii="Courier New" w:hAnsi="Courier New" w:cs="Courier New"/>
          <w:sz w:val="24"/>
          <w:szCs w:val="24"/>
          <w:lang w:val="es-MX"/>
        </w:rPr>
      </w:pPr>
    </w:p>
    <w:p w:rsidR="00D50957" w:rsidRDefault="00AD0A51" w:rsidP="00413A2B">
      <w:pPr>
        <w:ind w:left="567" w:hanging="567"/>
        <w:jc w:val="both"/>
        <w:rPr>
          <w:rFonts w:ascii="Courier New" w:hAnsi="Courier New" w:cs="Courier New"/>
          <w:sz w:val="24"/>
          <w:szCs w:val="24"/>
          <w:lang w:val="es-ES"/>
        </w:rPr>
      </w:pPr>
      <w:r w:rsidRPr="00ED4625">
        <w:rPr>
          <w:rFonts w:ascii="Courier New" w:hAnsi="Courier New" w:cs="Courier New"/>
          <w:b/>
          <w:sz w:val="24"/>
          <w:szCs w:val="24"/>
          <w:u w:val="single"/>
        </w:rPr>
        <w:t>Art.1</w:t>
      </w:r>
      <w:r w:rsidR="0074747D" w:rsidRPr="00ED4625">
        <w:rPr>
          <w:rFonts w:ascii="Courier New" w:hAnsi="Courier New" w:cs="Courier New"/>
          <w:b/>
          <w:sz w:val="24"/>
          <w:szCs w:val="24"/>
        </w:rPr>
        <w:t>:</w:t>
      </w:r>
      <w:r w:rsidR="00ED4625" w:rsidRPr="00ED4625">
        <w:rPr>
          <w:rFonts w:ascii="Courier New" w:hAnsi="Courier New" w:cs="Courier New"/>
          <w:b/>
          <w:sz w:val="24"/>
          <w:szCs w:val="24"/>
          <w:lang w:val="es-ES"/>
        </w:rPr>
        <w:t xml:space="preserve"> </w:t>
      </w:r>
      <w:r w:rsidR="00413A2B" w:rsidRPr="00414433">
        <w:rPr>
          <w:rFonts w:ascii="Courier New" w:hAnsi="Courier New" w:cs="Courier New"/>
          <w:b/>
          <w:sz w:val="24"/>
          <w:szCs w:val="24"/>
        </w:rPr>
        <w:t xml:space="preserve">DEFINASE </w:t>
      </w:r>
      <w:r w:rsidR="00413A2B" w:rsidRPr="00414433">
        <w:rPr>
          <w:rFonts w:ascii="Courier New" w:hAnsi="Courier New" w:cs="Courier New"/>
          <w:sz w:val="24"/>
          <w:szCs w:val="24"/>
        </w:rPr>
        <w:t xml:space="preserve"> “Bien de interés al recorrido subterráneo en el plano urbano que recorre la Acequia desde su nacimiento hasta la desembocadura en el lago artificial</w:t>
      </w:r>
      <w:r w:rsidR="00413A2B">
        <w:rPr>
          <w:rFonts w:ascii="Courier New" w:hAnsi="Courier New" w:cs="Courier New"/>
          <w:sz w:val="24"/>
          <w:szCs w:val="24"/>
        </w:rPr>
        <w:t xml:space="preserve"> Tajamar”.-</w:t>
      </w:r>
    </w:p>
    <w:p w:rsidR="00413A2B" w:rsidRDefault="00D50957" w:rsidP="00D50957">
      <w:pPr>
        <w:spacing w:after="160" w:line="259" w:lineRule="auto"/>
        <w:ind w:left="567" w:hanging="567"/>
        <w:jc w:val="both"/>
        <w:rPr>
          <w:rFonts w:ascii="Courier New" w:hAnsi="Courier New" w:cs="Courier New"/>
          <w:b/>
          <w:sz w:val="24"/>
          <w:szCs w:val="24"/>
          <w:lang w:val="es-ES"/>
        </w:rPr>
      </w:pPr>
      <w:r w:rsidRPr="00D50957">
        <w:rPr>
          <w:rFonts w:ascii="Courier New" w:hAnsi="Courier New" w:cs="Courier New"/>
          <w:b/>
          <w:sz w:val="24"/>
          <w:szCs w:val="24"/>
          <w:u w:val="single"/>
          <w:lang w:val="es-ES"/>
        </w:rPr>
        <w:t>Art.2</w:t>
      </w:r>
      <w:r w:rsidRPr="00D50957">
        <w:rPr>
          <w:rFonts w:ascii="Courier New" w:hAnsi="Courier New" w:cs="Courier New"/>
          <w:b/>
          <w:sz w:val="24"/>
          <w:szCs w:val="24"/>
          <w:lang w:val="es-ES"/>
        </w:rPr>
        <w:t>:</w:t>
      </w:r>
      <w:r w:rsidR="00413A2B">
        <w:rPr>
          <w:rFonts w:ascii="Courier New" w:hAnsi="Courier New" w:cs="Courier New"/>
          <w:b/>
          <w:sz w:val="24"/>
          <w:szCs w:val="24"/>
        </w:rPr>
        <w:t xml:space="preserve"> </w:t>
      </w:r>
      <w:r w:rsidR="00413A2B" w:rsidRPr="00414433">
        <w:rPr>
          <w:rFonts w:ascii="Courier New" w:hAnsi="Courier New" w:cs="Courier New"/>
          <w:b/>
          <w:sz w:val="24"/>
          <w:szCs w:val="24"/>
        </w:rPr>
        <w:t xml:space="preserve">REALICENSE </w:t>
      </w:r>
      <w:r w:rsidR="00413A2B" w:rsidRPr="00414433">
        <w:rPr>
          <w:rFonts w:ascii="Courier New" w:hAnsi="Courier New" w:cs="Courier New"/>
          <w:sz w:val="24"/>
          <w:szCs w:val="24"/>
        </w:rPr>
        <w:t xml:space="preserve">la ficha de registro de bienes Patrimoniales, </w:t>
      </w:r>
      <w:proofErr w:type="spellStart"/>
      <w:r w:rsidR="00413A2B" w:rsidRPr="00414433">
        <w:rPr>
          <w:rFonts w:ascii="Courier New" w:hAnsi="Courier New" w:cs="Courier New"/>
          <w:sz w:val="24"/>
          <w:szCs w:val="24"/>
        </w:rPr>
        <w:t>cartelería</w:t>
      </w:r>
      <w:proofErr w:type="spellEnd"/>
      <w:r w:rsidR="00413A2B" w:rsidRPr="00414433">
        <w:rPr>
          <w:rFonts w:ascii="Courier New" w:hAnsi="Courier New" w:cs="Courier New"/>
          <w:sz w:val="24"/>
          <w:szCs w:val="24"/>
        </w:rPr>
        <w:t xml:space="preserve">  y señalética </w:t>
      </w:r>
      <w:r w:rsidR="00413A2B" w:rsidRPr="00414433">
        <w:rPr>
          <w:rFonts w:ascii="Courier New" w:hAnsi="Courier New" w:cs="Courier New"/>
          <w:b/>
          <w:sz w:val="24"/>
          <w:szCs w:val="24"/>
        </w:rPr>
        <w:t xml:space="preserve"> </w:t>
      </w:r>
      <w:r w:rsidR="00413A2B" w:rsidRPr="00414433">
        <w:rPr>
          <w:rFonts w:ascii="Courier New" w:hAnsi="Courier New" w:cs="Courier New"/>
          <w:sz w:val="24"/>
          <w:szCs w:val="24"/>
        </w:rPr>
        <w:t>informativa correspondiente a lo largo de todo el paseo con recorrido subterráneo desde la unión</w:t>
      </w:r>
      <w:r w:rsidR="0026478A">
        <w:rPr>
          <w:rFonts w:ascii="Courier New" w:hAnsi="Courier New" w:cs="Courier New"/>
          <w:sz w:val="24"/>
          <w:szCs w:val="24"/>
        </w:rPr>
        <w:t xml:space="preserve"> de los dos arroyos (Estancia Vieja</w:t>
      </w:r>
      <w:bookmarkStart w:id="0" w:name="_GoBack"/>
      <w:bookmarkEnd w:id="0"/>
      <w:r w:rsidR="00413A2B" w:rsidRPr="00414433">
        <w:rPr>
          <w:rFonts w:ascii="Courier New" w:hAnsi="Courier New" w:cs="Courier New"/>
          <w:sz w:val="24"/>
          <w:szCs w:val="24"/>
        </w:rPr>
        <w:t xml:space="preserve"> y </w:t>
      </w:r>
      <w:proofErr w:type="spellStart"/>
      <w:r w:rsidR="00413A2B" w:rsidRPr="00414433">
        <w:rPr>
          <w:rFonts w:ascii="Courier New" w:hAnsi="Courier New" w:cs="Courier New"/>
          <w:sz w:val="24"/>
          <w:szCs w:val="24"/>
        </w:rPr>
        <w:t>Chicamtoltina</w:t>
      </w:r>
      <w:proofErr w:type="spellEnd"/>
      <w:r w:rsidR="00413A2B" w:rsidRPr="00414433">
        <w:rPr>
          <w:rFonts w:ascii="Courier New" w:hAnsi="Courier New" w:cs="Courier New"/>
          <w:sz w:val="24"/>
          <w:szCs w:val="24"/>
        </w:rPr>
        <w:t>) hasta la desembocadura en el lago</w:t>
      </w:r>
      <w:r w:rsidR="00413A2B">
        <w:rPr>
          <w:rFonts w:ascii="Courier New" w:hAnsi="Courier New" w:cs="Courier New"/>
          <w:sz w:val="24"/>
          <w:szCs w:val="24"/>
        </w:rPr>
        <w:t xml:space="preserve"> artificial Tajamar.-</w:t>
      </w:r>
      <w:r w:rsidRPr="00D50957">
        <w:rPr>
          <w:rFonts w:ascii="Courier New" w:hAnsi="Courier New" w:cs="Courier New"/>
          <w:b/>
          <w:sz w:val="24"/>
          <w:szCs w:val="24"/>
          <w:lang w:val="es-ES"/>
        </w:rPr>
        <w:t xml:space="preserve"> </w:t>
      </w:r>
    </w:p>
    <w:p w:rsidR="00413A2B" w:rsidRDefault="00D50957" w:rsidP="00D50957">
      <w:pPr>
        <w:spacing w:after="160" w:line="259" w:lineRule="auto"/>
        <w:ind w:left="567" w:hanging="567"/>
        <w:jc w:val="both"/>
        <w:rPr>
          <w:rFonts w:ascii="Courier New" w:hAnsi="Courier New" w:cs="Courier New"/>
          <w:b/>
          <w:sz w:val="24"/>
          <w:szCs w:val="24"/>
          <w:lang w:val="es-ES"/>
        </w:rPr>
      </w:pPr>
      <w:r w:rsidRPr="00D50957">
        <w:rPr>
          <w:rFonts w:ascii="Courier New" w:hAnsi="Courier New" w:cs="Courier New"/>
          <w:b/>
          <w:sz w:val="24"/>
          <w:szCs w:val="24"/>
          <w:u w:val="single"/>
          <w:lang w:val="es-ES"/>
        </w:rPr>
        <w:t>Art.3</w:t>
      </w:r>
      <w:r w:rsidRPr="00D50957">
        <w:rPr>
          <w:rFonts w:ascii="Courier New" w:hAnsi="Courier New" w:cs="Courier New"/>
          <w:sz w:val="24"/>
          <w:szCs w:val="24"/>
          <w:lang w:val="es-ES"/>
        </w:rPr>
        <w:t>:</w:t>
      </w:r>
      <w:r w:rsidR="00413A2B" w:rsidRPr="00414433">
        <w:rPr>
          <w:rFonts w:ascii="Courier New" w:hAnsi="Courier New" w:cs="Courier New"/>
          <w:b/>
          <w:sz w:val="24"/>
          <w:szCs w:val="24"/>
        </w:rPr>
        <w:t>DECLARESE “</w:t>
      </w:r>
      <w:r w:rsidR="00413A2B" w:rsidRPr="00414433">
        <w:rPr>
          <w:rFonts w:ascii="Courier New" w:hAnsi="Courier New" w:cs="Courier New"/>
          <w:sz w:val="24"/>
          <w:szCs w:val="24"/>
        </w:rPr>
        <w:t>Monumento de Interés Histórico Turístico Cultural Municipal a la Red del Sistema Hidráulico de la Acequia que alimenta al lago artificial Tajamar, que recorre un circuito urbano subterráneo” y “Zona Protegida</w:t>
      </w:r>
      <w:r w:rsidR="00413A2B" w:rsidRPr="00413A2B">
        <w:rPr>
          <w:rFonts w:ascii="Courier New" w:hAnsi="Courier New" w:cs="Courier New"/>
          <w:sz w:val="24"/>
          <w:szCs w:val="24"/>
        </w:rPr>
        <w:t xml:space="preserve"> </w:t>
      </w:r>
      <w:r w:rsidR="00413A2B" w:rsidRPr="00414433">
        <w:rPr>
          <w:rFonts w:ascii="Courier New" w:hAnsi="Courier New" w:cs="Courier New"/>
          <w:sz w:val="24"/>
          <w:szCs w:val="24"/>
        </w:rPr>
        <w:t>de Flora y Fauna autóctona</w:t>
      </w:r>
      <w:r w:rsidR="00413A2B">
        <w:rPr>
          <w:rFonts w:ascii="Courier New" w:hAnsi="Courier New" w:cs="Courier New"/>
          <w:sz w:val="24"/>
          <w:szCs w:val="24"/>
        </w:rPr>
        <w:t>”.-</w:t>
      </w:r>
    </w:p>
    <w:p w:rsidR="00413A2B" w:rsidRPr="00413A2B" w:rsidRDefault="00D50957" w:rsidP="00413A2B">
      <w:pPr>
        <w:spacing w:after="160" w:line="259" w:lineRule="auto"/>
        <w:ind w:left="567" w:hanging="567"/>
        <w:jc w:val="both"/>
        <w:rPr>
          <w:rFonts w:ascii="Courier New" w:hAnsi="Courier New" w:cs="Courier New"/>
          <w:sz w:val="24"/>
          <w:szCs w:val="24"/>
        </w:rPr>
      </w:pPr>
      <w:r w:rsidRPr="00413A2B">
        <w:rPr>
          <w:rFonts w:ascii="Courier New" w:hAnsi="Courier New" w:cs="Courier New"/>
          <w:b/>
          <w:sz w:val="24"/>
          <w:szCs w:val="24"/>
          <w:u w:val="single"/>
          <w:lang w:val="es-ES"/>
        </w:rPr>
        <w:t>Art.4</w:t>
      </w:r>
      <w:r w:rsidRPr="00413A2B">
        <w:rPr>
          <w:rFonts w:ascii="Courier New" w:hAnsi="Courier New" w:cs="Courier New"/>
          <w:b/>
          <w:sz w:val="24"/>
          <w:szCs w:val="24"/>
          <w:lang w:val="es-ES"/>
        </w:rPr>
        <w:t>:</w:t>
      </w:r>
      <w:r w:rsidR="00413A2B" w:rsidRPr="00414433">
        <w:rPr>
          <w:rFonts w:ascii="Courier New" w:hAnsi="Courier New" w:cs="Courier New"/>
          <w:b/>
          <w:sz w:val="24"/>
          <w:szCs w:val="24"/>
        </w:rPr>
        <w:t xml:space="preserve">INCLUYASE  </w:t>
      </w:r>
      <w:r w:rsidR="00413A2B" w:rsidRPr="00414433">
        <w:rPr>
          <w:rFonts w:ascii="Courier New" w:hAnsi="Courier New" w:cs="Courier New"/>
          <w:sz w:val="24"/>
          <w:szCs w:val="24"/>
        </w:rPr>
        <w:t>Al mencionado recorrido dentro de la categoría “Bien Cultural Jesuítico” según la definición</w:t>
      </w:r>
      <w:r w:rsidR="00413A2B" w:rsidRPr="00413A2B">
        <w:rPr>
          <w:rFonts w:ascii="Courier New" w:hAnsi="Courier New" w:cs="Courier New"/>
          <w:sz w:val="24"/>
          <w:szCs w:val="24"/>
        </w:rPr>
        <w:t xml:space="preserve"> </w:t>
      </w:r>
      <w:r w:rsidR="00413A2B" w:rsidRPr="00414433">
        <w:rPr>
          <w:rFonts w:ascii="Courier New" w:hAnsi="Courier New" w:cs="Courier New"/>
          <w:sz w:val="24"/>
          <w:szCs w:val="24"/>
        </w:rPr>
        <w:t>establecida en el Art. 3 de la 1ª Ordenanza 4368/99</w:t>
      </w:r>
      <w:r w:rsidR="00413A2B">
        <w:rPr>
          <w:rFonts w:ascii="Courier New" w:hAnsi="Courier New" w:cs="Courier New"/>
          <w:sz w:val="24"/>
          <w:szCs w:val="24"/>
        </w:rPr>
        <w:t>.-</w:t>
      </w:r>
    </w:p>
    <w:p w:rsidR="00AD17E0" w:rsidRPr="00D50957" w:rsidRDefault="00584DE8" w:rsidP="006D34CF">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D50957">
        <w:rPr>
          <w:rFonts w:ascii="Courier New" w:eastAsia="Times New Roman" w:hAnsi="Courier New" w:cs="Courier New"/>
          <w:b/>
          <w:sz w:val="24"/>
          <w:szCs w:val="24"/>
          <w:u w:val="single"/>
          <w:lang w:val="es-ES" w:eastAsia="es-AR"/>
        </w:rPr>
        <w:t>A</w:t>
      </w:r>
      <w:r w:rsidR="00413A2B">
        <w:rPr>
          <w:rFonts w:ascii="Courier New" w:eastAsia="Times New Roman" w:hAnsi="Courier New" w:cs="Courier New"/>
          <w:b/>
          <w:sz w:val="24"/>
          <w:szCs w:val="24"/>
          <w:u w:val="single"/>
          <w:lang w:val="es-ES" w:eastAsia="es-AR"/>
        </w:rPr>
        <w:t>rt.5</w:t>
      </w:r>
      <w:r w:rsidR="006862EE" w:rsidRPr="00D50957">
        <w:rPr>
          <w:rFonts w:ascii="Courier New" w:eastAsia="Times New Roman" w:hAnsi="Courier New" w:cs="Courier New"/>
          <w:b/>
          <w:sz w:val="24"/>
          <w:szCs w:val="24"/>
          <w:lang w:val="es-ES" w:eastAsia="es-AR"/>
        </w:rPr>
        <w:t>:</w:t>
      </w:r>
      <w:r w:rsidR="006862EE" w:rsidRPr="00D50957">
        <w:rPr>
          <w:rFonts w:ascii="Courier New" w:eastAsia="Times New Roman" w:hAnsi="Courier New" w:cs="Courier New"/>
          <w:sz w:val="24"/>
          <w:szCs w:val="24"/>
          <w:lang w:val="es-ES" w:eastAsia="es-AR"/>
        </w:rPr>
        <w:t xml:space="preserve"> </w:t>
      </w:r>
      <w:r w:rsidR="006862EE" w:rsidRPr="00D50957">
        <w:rPr>
          <w:rFonts w:ascii="Courier New" w:eastAsia="Times New Roman" w:hAnsi="Courier New" w:cs="Courier New"/>
          <w:b/>
          <w:sz w:val="24"/>
          <w:szCs w:val="24"/>
          <w:lang w:val="es-ES" w:eastAsia="es-AR"/>
        </w:rPr>
        <w:t xml:space="preserve">PROTOCOLISECE, </w:t>
      </w:r>
      <w:r w:rsidR="006862EE" w:rsidRPr="00D50957">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p>
    <w:p w:rsidR="00AD17E0" w:rsidRPr="00DF7DDA" w:rsidRDefault="00AD17E0" w:rsidP="006D34CF">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6D34CF">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413A2B">
        <w:rPr>
          <w:rFonts w:ascii="Courier New" w:eastAsia="Arial Unicode MS" w:hAnsi="Courier New" w:cs="ShelleyAllegroScript-Normal"/>
          <w:b/>
          <w:sz w:val="24"/>
          <w:szCs w:val="24"/>
          <w:lang w:val="es-ES"/>
        </w:rPr>
        <w:t xml:space="preserve"> VEINTE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D00883">
        <w:rPr>
          <w:rFonts w:ascii="Courier New" w:eastAsia="Times New Roman" w:hAnsi="Courier New" w:cs="Times New Roman"/>
          <w:b/>
          <w:bCs/>
          <w:color w:val="000000"/>
          <w:sz w:val="24"/>
          <w:szCs w:val="20"/>
          <w:lang w:val="es-ES" w:eastAsia="es-ES"/>
        </w:rPr>
        <w:t xml:space="preserve"> DEL MES DE OCTU</w:t>
      </w:r>
      <w:r w:rsidR="004010F8">
        <w:rPr>
          <w:rFonts w:ascii="Courier New" w:eastAsia="Times New Roman" w:hAnsi="Courier New" w:cs="Times New Roman"/>
          <w:b/>
          <w:bCs/>
          <w:color w:val="000000"/>
          <w:sz w:val="24"/>
          <w:szCs w:val="20"/>
          <w:lang w:val="es-ES" w:eastAsia="es-ES"/>
        </w:rPr>
        <w:t>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404A3"/>
    <w:rsid w:val="00041D5E"/>
    <w:rsid w:val="000446B2"/>
    <w:rsid w:val="00045101"/>
    <w:rsid w:val="000452F6"/>
    <w:rsid w:val="00073917"/>
    <w:rsid w:val="00091564"/>
    <w:rsid w:val="00092DE2"/>
    <w:rsid w:val="00095B82"/>
    <w:rsid w:val="000A62C1"/>
    <w:rsid w:val="000B0615"/>
    <w:rsid w:val="000B334A"/>
    <w:rsid w:val="000B517E"/>
    <w:rsid w:val="000B5D16"/>
    <w:rsid w:val="000C0A6A"/>
    <w:rsid w:val="000C0DBC"/>
    <w:rsid w:val="000D6085"/>
    <w:rsid w:val="000E45AA"/>
    <w:rsid w:val="000E6F06"/>
    <w:rsid w:val="000F4EE6"/>
    <w:rsid w:val="00106907"/>
    <w:rsid w:val="00113096"/>
    <w:rsid w:val="00125A50"/>
    <w:rsid w:val="00157F36"/>
    <w:rsid w:val="001665B6"/>
    <w:rsid w:val="0019690C"/>
    <w:rsid w:val="001B485F"/>
    <w:rsid w:val="001C6A37"/>
    <w:rsid w:val="001D4A1C"/>
    <w:rsid w:val="001D72FB"/>
    <w:rsid w:val="001F217C"/>
    <w:rsid w:val="001F7572"/>
    <w:rsid w:val="002012CB"/>
    <w:rsid w:val="002029BD"/>
    <w:rsid w:val="00210BFA"/>
    <w:rsid w:val="00221406"/>
    <w:rsid w:val="00233382"/>
    <w:rsid w:val="00234088"/>
    <w:rsid w:val="0025326B"/>
    <w:rsid w:val="0026478A"/>
    <w:rsid w:val="002924D1"/>
    <w:rsid w:val="00292BC3"/>
    <w:rsid w:val="002A1F54"/>
    <w:rsid w:val="002A39FB"/>
    <w:rsid w:val="002B6C43"/>
    <w:rsid w:val="002B720D"/>
    <w:rsid w:val="002B74F8"/>
    <w:rsid w:val="002C0B0C"/>
    <w:rsid w:val="002D5D5D"/>
    <w:rsid w:val="002D7959"/>
    <w:rsid w:val="002E34D7"/>
    <w:rsid w:val="002F271D"/>
    <w:rsid w:val="003200F3"/>
    <w:rsid w:val="003525EC"/>
    <w:rsid w:val="003563D8"/>
    <w:rsid w:val="00384107"/>
    <w:rsid w:val="00392BD8"/>
    <w:rsid w:val="003A1337"/>
    <w:rsid w:val="003C3954"/>
    <w:rsid w:val="003D33A4"/>
    <w:rsid w:val="003E499F"/>
    <w:rsid w:val="003E6FE1"/>
    <w:rsid w:val="003F538F"/>
    <w:rsid w:val="003F5FA7"/>
    <w:rsid w:val="003F606C"/>
    <w:rsid w:val="004010F8"/>
    <w:rsid w:val="00413A2B"/>
    <w:rsid w:val="00414357"/>
    <w:rsid w:val="00415508"/>
    <w:rsid w:val="0044623A"/>
    <w:rsid w:val="00454B02"/>
    <w:rsid w:val="00466A6F"/>
    <w:rsid w:val="00473A57"/>
    <w:rsid w:val="00474B4C"/>
    <w:rsid w:val="00475729"/>
    <w:rsid w:val="004825E1"/>
    <w:rsid w:val="004914EB"/>
    <w:rsid w:val="00494906"/>
    <w:rsid w:val="004A0F6C"/>
    <w:rsid w:val="004A45A2"/>
    <w:rsid w:val="004A7912"/>
    <w:rsid w:val="004E331F"/>
    <w:rsid w:val="004F3CA2"/>
    <w:rsid w:val="00507FDB"/>
    <w:rsid w:val="005110F3"/>
    <w:rsid w:val="00513EE3"/>
    <w:rsid w:val="005176B3"/>
    <w:rsid w:val="00533513"/>
    <w:rsid w:val="0055556A"/>
    <w:rsid w:val="00584DE8"/>
    <w:rsid w:val="005A2265"/>
    <w:rsid w:val="005A275F"/>
    <w:rsid w:val="005C347E"/>
    <w:rsid w:val="005D7935"/>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83193"/>
    <w:rsid w:val="006862EE"/>
    <w:rsid w:val="00692BE5"/>
    <w:rsid w:val="006B16EA"/>
    <w:rsid w:val="006B5583"/>
    <w:rsid w:val="006B5DAE"/>
    <w:rsid w:val="006B76B9"/>
    <w:rsid w:val="006C017D"/>
    <w:rsid w:val="006D34CF"/>
    <w:rsid w:val="006D3CC3"/>
    <w:rsid w:val="006E0F3A"/>
    <w:rsid w:val="006F67BD"/>
    <w:rsid w:val="00700F19"/>
    <w:rsid w:val="00704392"/>
    <w:rsid w:val="00711DA9"/>
    <w:rsid w:val="00720E42"/>
    <w:rsid w:val="00721866"/>
    <w:rsid w:val="00722340"/>
    <w:rsid w:val="00722D14"/>
    <w:rsid w:val="00743F7B"/>
    <w:rsid w:val="0074747D"/>
    <w:rsid w:val="00755589"/>
    <w:rsid w:val="00760180"/>
    <w:rsid w:val="00791016"/>
    <w:rsid w:val="00796F22"/>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6D5C"/>
    <w:rsid w:val="0084787F"/>
    <w:rsid w:val="0085190F"/>
    <w:rsid w:val="00853CB4"/>
    <w:rsid w:val="00865DFC"/>
    <w:rsid w:val="0087181B"/>
    <w:rsid w:val="00881C6C"/>
    <w:rsid w:val="0089086F"/>
    <w:rsid w:val="00896A78"/>
    <w:rsid w:val="00897A1E"/>
    <w:rsid w:val="008B0D58"/>
    <w:rsid w:val="008C40E2"/>
    <w:rsid w:val="008C6338"/>
    <w:rsid w:val="008C6D9B"/>
    <w:rsid w:val="008E2F72"/>
    <w:rsid w:val="008E672E"/>
    <w:rsid w:val="008F7992"/>
    <w:rsid w:val="009011CD"/>
    <w:rsid w:val="009101C8"/>
    <w:rsid w:val="009220C6"/>
    <w:rsid w:val="009248F0"/>
    <w:rsid w:val="00933681"/>
    <w:rsid w:val="0097536B"/>
    <w:rsid w:val="009936B4"/>
    <w:rsid w:val="0099672B"/>
    <w:rsid w:val="00996BCA"/>
    <w:rsid w:val="009A438F"/>
    <w:rsid w:val="009C1E39"/>
    <w:rsid w:val="009E69DE"/>
    <w:rsid w:val="00A03206"/>
    <w:rsid w:val="00A1521C"/>
    <w:rsid w:val="00A152A8"/>
    <w:rsid w:val="00A36720"/>
    <w:rsid w:val="00A4528F"/>
    <w:rsid w:val="00A56494"/>
    <w:rsid w:val="00A672A3"/>
    <w:rsid w:val="00A71725"/>
    <w:rsid w:val="00A96571"/>
    <w:rsid w:val="00AB002A"/>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5668F"/>
    <w:rsid w:val="00B668BB"/>
    <w:rsid w:val="00B908F4"/>
    <w:rsid w:val="00BA4B6F"/>
    <w:rsid w:val="00BD0C69"/>
    <w:rsid w:val="00BD5AB6"/>
    <w:rsid w:val="00C156E4"/>
    <w:rsid w:val="00C46647"/>
    <w:rsid w:val="00C52734"/>
    <w:rsid w:val="00C6111F"/>
    <w:rsid w:val="00C62E8A"/>
    <w:rsid w:val="00C635A5"/>
    <w:rsid w:val="00C73ADE"/>
    <w:rsid w:val="00C818A2"/>
    <w:rsid w:val="00C861B8"/>
    <w:rsid w:val="00C863F3"/>
    <w:rsid w:val="00C954E5"/>
    <w:rsid w:val="00CA42CB"/>
    <w:rsid w:val="00CA4B8F"/>
    <w:rsid w:val="00CA56A2"/>
    <w:rsid w:val="00CB5ACE"/>
    <w:rsid w:val="00CD20F8"/>
    <w:rsid w:val="00CE0415"/>
    <w:rsid w:val="00D00069"/>
    <w:rsid w:val="00D00883"/>
    <w:rsid w:val="00D03F02"/>
    <w:rsid w:val="00D1035B"/>
    <w:rsid w:val="00D1392D"/>
    <w:rsid w:val="00D14476"/>
    <w:rsid w:val="00D20FD0"/>
    <w:rsid w:val="00D23718"/>
    <w:rsid w:val="00D31DD0"/>
    <w:rsid w:val="00D45F69"/>
    <w:rsid w:val="00D50957"/>
    <w:rsid w:val="00D55B1A"/>
    <w:rsid w:val="00D61D95"/>
    <w:rsid w:val="00D6440A"/>
    <w:rsid w:val="00D6714B"/>
    <w:rsid w:val="00D71681"/>
    <w:rsid w:val="00D94596"/>
    <w:rsid w:val="00DC5063"/>
    <w:rsid w:val="00DC57AA"/>
    <w:rsid w:val="00DD0C65"/>
    <w:rsid w:val="00DD3E63"/>
    <w:rsid w:val="00DD4DCF"/>
    <w:rsid w:val="00DF3074"/>
    <w:rsid w:val="00DF6D0D"/>
    <w:rsid w:val="00E01B0E"/>
    <w:rsid w:val="00E203DE"/>
    <w:rsid w:val="00E25208"/>
    <w:rsid w:val="00E304C1"/>
    <w:rsid w:val="00E31F70"/>
    <w:rsid w:val="00E518BE"/>
    <w:rsid w:val="00E76244"/>
    <w:rsid w:val="00E831A7"/>
    <w:rsid w:val="00ED4625"/>
    <w:rsid w:val="00ED6012"/>
    <w:rsid w:val="00EE1895"/>
    <w:rsid w:val="00EE5D63"/>
    <w:rsid w:val="00EF0FB8"/>
    <w:rsid w:val="00EF100B"/>
    <w:rsid w:val="00EF5590"/>
    <w:rsid w:val="00F0716C"/>
    <w:rsid w:val="00F32A98"/>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DEDC0EB-06C9-42CD-99DF-6FFB83D4F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714</Words>
  <Characters>3927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2021-10-14T11:13:00Z</cp:lastPrinted>
  <dcterms:created xsi:type="dcterms:W3CDTF">2021-10-20T14:25:00Z</dcterms:created>
  <dcterms:modified xsi:type="dcterms:W3CDTF">2021-10-21T11:11:00Z</dcterms:modified>
</cp:coreProperties>
</file>