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B2CD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2001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6447F" w:rsidRDefault="008C40E2" w:rsidP="0036447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A068F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A06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A06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CB2CD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663/2014 iniciado por Lucero Ester del Rosario – Eximición Tasa </w:t>
      </w:r>
      <w:r w:rsidR="00CB2CD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CB2CD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CB2CD8" w:rsidRDefault="00CB2CD8" w:rsidP="0036447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E3381" w:rsidRPr="00EA068F" w:rsidRDefault="004E3381" w:rsidP="0036447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B2CD8" w:rsidRDefault="00700F19" w:rsidP="00CB2CD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</w:t>
      </w:r>
      <w:r w:rsidR="00EA0BE8" w:rsidRPr="0036447F">
        <w:rPr>
          <w:rFonts w:ascii="Courier New" w:hAnsi="Courier New" w:cs="Courier New"/>
          <w:sz w:val="24"/>
          <w:szCs w:val="24"/>
        </w:rPr>
        <w:t xml:space="preserve"> </w:t>
      </w:r>
      <w:r w:rsidR="00CB2CD8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00021160;</w:t>
      </w:r>
    </w:p>
    <w:p w:rsidR="00CB2CD8" w:rsidRPr="001475F9" w:rsidRDefault="00CB2CD8" w:rsidP="00CB2CD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0BE8" w:rsidRPr="00CB2CD8" w:rsidRDefault="00CB2CD8" w:rsidP="00CB2CD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 económico realizado por la Secretaria de Salud, Desarrollo y Equidad se trata de un grupo familiar monoparental que subsiste a través de la transferencia formal del Estado cuyos ingresos no alcanzan a satisfacer sus necesidades totales encontrándose debajo de la línea de pobreza;</w:t>
      </w:r>
    </w:p>
    <w:p w:rsidR="0036447F" w:rsidRPr="0036447F" w:rsidRDefault="0036447F" w:rsidP="00CB2C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85DC8" w:rsidRDefault="00EF5590" w:rsidP="00CB2CD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6447F">
        <w:rPr>
          <w:rFonts w:ascii="Courier New" w:hAnsi="Courier New" w:cs="Courier New"/>
          <w:sz w:val="24"/>
          <w:szCs w:val="24"/>
        </w:rPr>
        <w:t>ón de Hacienda</w:t>
      </w:r>
      <w:r w:rsidRPr="0036447F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BB6742" w:rsidRDefault="00BB6742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6447F" w:rsidRPr="00044AD9" w:rsidRDefault="0036447F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B2CD8" w:rsidRDefault="00AD0A51" w:rsidP="00CB2CD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2CD8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B2CD8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B2CD8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B2CD8">
        <w:rPr>
          <w:rFonts w:ascii="Courier New" w:eastAsia="Arial Unicode MS" w:hAnsi="Courier New" w:cs="Courier New"/>
          <w:sz w:val="24"/>
          <w:szCs w:val="24"/>
        </w:rPr>
        <w:t>por S</w:t>
      </w:r>
      <w:r w:rsidR="00CB2CD8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B2CD8">
        <w:rPr>
          <w:rFonts w:ascii="Courier New" w:eastAsia="Arial Unicode MS" w:hAnsi="Courier New" w:cs="Courier New"/>
          <w:sz w:val="24"/>
          <w:szCs w:val="24"/>
        </w:rPr>
        <w:t>a la P</w:t>
      </w:r>
      <w:r w:rsidR="00CB2CD8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CB2CD8" w:rsidRPr="00CB2CD8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B2CD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B2CD8">
        <w:rPr>
          <w:rFonts w:ascii="Courier New" w:eastAsia="Arial Unicode MS" w:hAnsi="Courier New" w:cs="Courier New"/>
          <w:sz w:val="24"/>
          <w:szCs w:val="24"/>
        </w:rPr>
        <w:t>00021160 hasta diciembre de 2021 inclusive.</w:t>
      </w:r>
    </w:p>
    <w:p w:rsidR="00CB2CD8" w:rsidRDefault="00CB2CD8" w:rsidP="00CB2CD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6742" w:rsidRDefault="00CB2CD8" w:rsidP="00CB2CD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19451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B6742" w:rsidRPr="00BB6742" w:rsidRDefault="00BB6742" w:rsidP="00BB6742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BB6742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B6742" w:rsidRDefault="00BB6742" w:rsidP="00BB674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BB6742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B2CD8" w:rsidRPr="00CB2CD8" w:rsidRDefault="00CB2CD8" w:rsidP="00CB2CD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EXIMIR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B2CD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Pr="00CB2CD8">
        <w:rPr>
          <w:rFonts w:ascii="Courier New" w:eastAsia="Arial Unicode MS" w:hAnsi="Courier New" w:cs="Courier New"/>
          <w:sz w:val="24"/>
          <w:szCs w:val="24"/>
        </w:rPr>
        <w:t>Tasa por C</w:t>
      </w:r>
      <w:r w:rsidRPr="00CB2CD8">
        <w:rPr>
          <w:rFonts w:ascii="Courier New" w:eastAsia="Arial Unicode MS" w:hAnsi="Courier New" w:cs="Courier New"/>
          <w:sz w:val="24"/>
          <w:szCs w:val="24"/>
        </w:rPr>
        <w:t>ontribución por mejora correspondiente a la Obra de Pavimento Cuenta Municipal</w:t>
      </w:r>
      <w:r w:rsidRPr="00CB2C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CB2CD8">
        <w:rPr>
          <w:rFonts w:ascii="Courier New" w:eastAsia="Arial Unicode MS" w:hAnsi="Courier New" w:cs="Courier New"/>
          <w:sz w:val="24"/>
          <w:szCs w:val="24"/>
        </w:rPr>
        <w:t>Nº 03033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B536D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B2CD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227AFDA-26CF-43C8-BC47-1B0B7F8C6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2021-11-18T13:49:00Z</cp:lastPrinted>
  <dcterms:created xsi:type="dcterms:W3CDTF">2021-11-18T13:54:00Z</dcterms:created>
  <dcterms:modified xsi:type="dcterms:W3CDTF">2021-11-18T13:54:00Z</dcterms:modified>
</cp:coreProperties>
</file>