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7330B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330BF" w:rsidRPr="008B548B" w:rsidRDefault="00F229D5" w:rsidP="007330BF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330BF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53/22 iniciado por De </w:t>
      </w:r>
      <w:proofErr w:type="spellStart"/>
      <w:r w:rsidR="007330BF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Gaetani</w:t>
      </w:r>
      <w:proofErr w:type="spellEnd"/>
      <w:r w:rsidR="007330BF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Ana María  – Ref.: </w:t>
      </w:r>
      <w:proofErr w:type="spellStart"/>
      <w:r w:rsidR="007330BF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Prefactibilidad</w:t>
      </w:r>
      <w:proofErr w:type="spellEnd"/>
      <w:r w:rsidR="007330BF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de Subdivisión; y</w:t>
      </w:r>
    </w:p>
    <w:p w:rsidR="00DF0E95" w:rsidRPr="00DF0E95" w:rsidRDefault="00DF0E95" w:rsidP="007330B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46704A" w:rsidRDefault="0032632C" w:rsidP="00DF0E9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DF0E9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DF0E9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DF0E9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330BF" w:rsidRPr="007330BF" w:rsidRDefault="00661D01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>Que</w:t>
      </w:r>
      <w:r w:rsidR="007330BF" w:rsidRPr="007330BF">
        <w:rPr>
          <w:rFonts w:ascii="Courier New" w:eastAsia="Arial Unicode MS" w:hAnsi="Courier New" w:cs="Courier New"/>
          <w:sz w:val="24"/>
          <w:szCs w:val="24"/>
        </w:rPr>
        <w:t xml:space="preserve"> a fs. 2 y 3 consta nota de los interesados solicitando la factibilidad de Subdivisión simple de la parcela con Designación Catastral 31-06-01-01-01-017-015;</w:t>
      </w: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>Que la parcela se ubica en la intersección de las calles 25 de mayo esquina Cornelio Saavedra, Barrio Sur;</w:t>
      </w: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>Que a Fs. 10, 11 y 12 obra copia de la matrícula del inmueble donde consta la titularidad a favor del Sr. Gregorio Alejandro Noé;</w:t>
      </w: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>Que a fs. 13 a 15 obra copia de la declaratoria de herederos del Sr. Gregorio Alejandro Noé;</w:t>
      </w: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>Que la parcela se ubica en zona Residencial Sur;</w:t>
      </w: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>Que la Ordenanza 8547 establece  para el fraccionamiento de suelo en la zona : frente mínimo 12 m, superficie mínima 360 m2, FOS máximo 60%, FOT mínimo 1.20, retiro de frente 3 metros, retiros laterales no se exige;</w:t>
      </w: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 xml:space="preserve">Que los retiros de </w:t>
      </w:r>
      <w:r w:rsidR="00926FFE">
        <w:rPr>
          <w:rFonts w:ascii="Courier New" w:eastAsia="Arial Unicode MS" w:hAnsi="Courier New" w:cs="Courier New"/>
          <w:sz w:val="24"/>
          <w:szCs w:val="24"/>
        </w:rPr>
        <w:t>frente no son exigibles, puesto</w:t>
      </w:r>
      <w:r w:rsidRPr="007330BF">
        <w:rPr>
          <w:rFonts w:ascii="Courier New" w:eastAsia="Arial Unicode MS" w:hAnsi="Courier New" w:cs="Courier New"/>
          <w:sz w:val="24"/>
          <w:szCs w:val="24"/>
        </w:rPr>
        <w:t xml:space="preserve"> que no se afectan por la subdivisión;</w:t>
      </w: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>Que la parcela que se pretende subdividir tiene un superficie de 972.73 m2, según títulos;</w:t>
      </w: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>Que a fs. 17 obra croquis con la propuesta de subdivisión;</w:t>
      </w:r>
    </w:p>
    <w:p w:rsid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30BF" w:rsidRDefault="007330BF" w:rsidP="007330BF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330BF" w:rsidRPr="007330BF" w:rsidRDefault="007330BF" w:rsidP="007330BF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>Que las tres parcelas resultantes se encuentran edificadas y son unidades independientes;</w:t>
      </w: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30BF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>Que a fs. 21 la Secretaría de Obras Públicas y Planificación expresa que considera aceptable la propuesta de subdivisión propuesta a fs. 17 atendiendo principalmente que se trata la necesidad de resolver una partición hereditaria y que la propuesta de subdivisión se plantea respetando las viviendas existentes y funcionales de manera inde</w:t>
      </w:r>
      <w:r>
        <w:rPr>
          <w:rFonts w:ascii="Courier New" w:eastAsia="Arial Unicode MS" w:hAnsi="Courier New" w:cs="Courier New"/>
          <w:sz w:val="24"/>
          <w:szCs w:val="24"/>
        </w:rPr>
        <w:t>pendiente;</w:t>
      </w:r>
    </w:p>
    <w:p w:rsidR="008A08E9" w:rsidRPr="007330BF" w:rsidRDefault="007330BF" w:rsidP="007330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0BF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8A08E9" w:rsidRPr="007330BF" w:rsidRDefault="008A08E9" w:rsidP="00DF0E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7330BF">
        <w:rPr>
          <w:rFonts w:ascii="Courier New" w:hAnsi="Courier New" w:cs="Courier New"/>
          <w:sz w:val="24"/>
          <w:szCs w:val="24"/>
        </w:rPr>
        <w:t>Que evaluado</w:t>
      </w:r>
      <w:r w:rsidR="007330BF">
        <w:rPr>
          <w:rFonts w:ascii="Courier New" w:hAnsi="Courier New" w:cs="Courier New"/>
          <w:sz w:val="24"/>
          <w:szCs w:val="24"/>
        </w:rPr>
        <w:t xml:space="preserve"> el expediente</w:t>
      </w:r>
      <w:r w:rsidRPr="007330BF">
        <w:rPr>
          <w:rFonts w:ascii="Courier New" w:hAnsi="Courier New" w:cs="Courier New"/>
          <w:sz w:val="24"/>
          <w:szCs w:val="24"/>
        </w:rPr>
        <w:t xml:space="preserve"> por la Comisión de Obras y Servicios Públicos, emite despacho favorable, aprobado por unanimidad, en Sesión Ordinaria del día 15 de junio de 2022.</w:t>
      </w:r>
    </w:p>
    <w:p w:rsidR="00CB0752" w:rsidRPr="00DF0E95" w:rsidRDefault="008A08E9" w:rsidP="00DF0E95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DF0E95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</w:p>
    <w:p w:rsidR="008A08E9" w:rsidRPr="008A08E9" w:rsidRDefault="008A08E9" w:rsidP="008A08E9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F229D5" w:rsidRPr="00925DF9" w:rsidRDefault="00F229D5" w:rsidP="001D2A1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F0E95" w:rsidRDefault="00F229D5" w:rsidP="00DF0E9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330BF" w:rsidRPr="00380DC2" w:rsidRDefault="007330BF" w:rsidP="00DF0E9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40E73" w:rsidRPr="007330BF" w:rsidRDefault="00844906" w:rsidP="007330BF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7330BF" w:rsidRPr="007330BF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7330BF" w:rsidRPr="007330BF">
        <w:rPr>
          <w:rFonts w:ascii="Courier New" w:hAnsi="Courier New" w:cs="Courier New"/>
          <w:sz w:val="24"/>
          <w:szCs w:val="24"/>
          <w:lang w:val="es-AR"/>
        </w:rPr>
        <w:t>subdivisión del lote Designación Catastral</w:t>
      </w:r>
      <w:r w:rsidR="00926FF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bookmarkStart w:id="0" w:name="_GoBack"/>
      <w:bookmarkEnd w:id="0"/>
      <w:r w:rsidR="007330BF" w:rsidRPr="007330BF">
        <w:rPr>
          <w:rFonts w:ascii="Courier New" w:eastAsia="Arial Unicode MS" w:hAnsi="Courier New" w:cs="Courier New"/>
          <w:sz w:val="24"/>
          <w:szCs w:val="24"/>
        </w:rPr>
        <w:t xml:space="preserve">31-06-01-01-01-017-015 </w:t>
      </w:r>
      <w:r w:rsidR="007330BF" w:rsidRPr="007330BF">
        <w:rPr>
          <w:rFonts w:ascii="Courier New" w:hAnsi="Courier New" w:cs="Courier New"/>
          <w:sz w:val="24"/>
          <w:szCs w:val="24"/>
          <w:lang w:val="es-AR"/>
        </w:rPr>
        <w:t>todo de acuerdo a plano obrante a fs. 17 del expediente de referencia.-</w:t>
      </w:r>
    </w:p>
    <w:p w:rsidR="00DF0E95" w:rsidRPr="00380DC2" w:rsidRDefault="00DF0E95" w:rsidP="00DF0E95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330B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DF0E9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DF0E9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F0E9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 CONCEJO DELIBERANTE A LOS QUINCE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F0E95">
      <w:pPr>
        <w:spacing w:line="276" w:lineRule="auto"/>
        <w:jc w:val="both"/>
      </w:pPr>
    </w:p>
    <w:p w:rsidR="00A05052" w:rsidRDefault="00A05052" w:rsidP="00DF0E95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197536"/>
    <w:multiLevelType w:val="hybridMultilevel"/>
    <w:tmpl w:val="A3FED348"/>
    <w:lvl w:ilvl="0" w:tplc="B2EA60D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330BF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A08E9"/>
    <w:rsid w:val="008D15C2"/>
    <w:rsid w:val="008D59A9"/>
    <w:rsid w:val="00926FFE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BF24C8"/>
    <w:rsid w:val="00C10561"/>
    <w:rsid w:val="00C14F14"/>
    <w:rsid w:val="00C26E67"/>
    <w:rsid w:val="00C371FB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0E95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EB200-2DFB-4B49-A4BB-F752E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2022-06-16T12:26:00Z</cp:lastPrinted>
  <dcterms:created xsi:type="dcterms:W3CDTF">2022-06-16T12:35:00Z</dcterms:created>
  <dcterms:modified xsi:type="dcterms:W3CDTF">2022-06-16T13:52:00Z</dcterms:modified>
</cp:coreProperties>
</file>