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C26DE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3406BA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406BA" w:rsidRPr="008B548B" w:rsidRDefault="00F229D5" w:rsidP="003406BA">
      <w:pPr>
        <w:pStyle w:val="Textoindependiente2"/>
        <w:spacing w:line="276" w:lineRule="auto"/>
        <w:ind w:left="709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406BA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666/21 </w:t>
      </w:r>
      <w:r w:rsidR="003406BA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3406BA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Rivero María del Carmen</w:t>
      </w:r>
      <w:r w:rsidR="003406BA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3406BA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Previa</w:t>
      </w:r>
      <w:r w:rsidR="003406BA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0A33C3" w:rsidRDefault="000A33C3" w:rsidP="003406B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05AF9" w:rsidRPr="00B67DB9" w:rsidRDefault="00A05AF9" w:rsidP="003406B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3406B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3406B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3406B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406BA" w:rsidRPr="003406BA" w:rsidRDefault="00661D01" w:rsidP="003406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06BA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3406BA">
        <w:rPr>
          <w:rFonts w:ascii="Courier New" w:hAnsi="Courier New" w:cs="Courier New"/>
          <w:sz w:val="24"/>
          <w:szCs w:val="24"/>
        </w:rPr>
        <w:t xml:space="preserve"> </w:t>
      </w:r>
      <w:r w:rsidR="003406BA" w:rsidRPr="003406BA">
        <w:rPr>
          <w:rFonts w:ascii="Courier New" w:eastAsia="Arial Unicode MS" w:hAnsi="Courier New" w:cs="Courier New"/>
          <w:sz w:val="24"/>
          <w:szCs w:val="24"/>
        </w:rPr>
        <w:t>a fs. 3 obra fotocopia de DNI de la Sra. Rivero María del Carmen;</w:t>
      </w:r>
    </w:p>
    <w:p w:rsidR="003406BA" w:rsidRPr="003406BA" w:rsidRDefault="003406BA" w:rsidP="003406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406BA" w:rsidRPr="003406BA" w:rsidRDefault="003406BA" w:rsidP="003406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06BA">
        <w:rPr>
          <w:rFonts w:ascii="Courier New" w:eastAsia="Arial Unicode MS" w:hAnsi="Courier New" w:cs="Courier New"/>
          <w:sz w:val="24"/>
          <w:szCs w:val="24"/>
        </w:rPr>
        <w:t>Que a fs. 4 obra informe de Dominio emitido por el Registro de la Propiedad;</w:t>
      </w:r>
    </w:p>
    <w:p w:rsidR="003406BA" w:rsidRPr="003406BA" w:rsidRDefault="003406BA" w:rsidP="003406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406BA" w:rsidRPr="003406BA" w:rsidRDefault="003406BA" w:rsidP="003406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06BA">
        <w:rPr>
          <w:rFonts w:ascii="Courier New" w:eastAsia="Arial Unicode MS" w:hAnsi="Courier New" w:cs="Courier New"/>
          <w:sz w:val="24"/>
          <w:szCs w:val="24"/>
        </w:rPr>
        <w:t>Que a fs. 10 obra plano de relevamiento;</w:t>
      </w:r>
    </w:p>
    <w:p w:rsidR="003406BA" w:rsidRPr="003406BA" w:rsidRDefault="003406BA" w:rsidP="003406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406BA" w:rsidRPr="003406BA" w:rsidRDefault="003406BA" w:rsidP="003406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06BA">
        <w:rPr>
          <w:rFonts w:ascii="Courier New" w:eastAsia="Arial Unicode MS" w:hAnsi="Courier New" w:cs="Courier New"/>
          <w:sz w:val="24"/>
          <w:szCs w:val="24"/>
        </w:rPr>
        <w:t>Que a fs. 13 obra visación del área Catastro;</w:t>
      </w:r>
    </w:p>
    <w:p w:rsidR="003406BA" w:rsidRPr="003406BA" w:rsidRDefault="003406BA" w:rsidP="003406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406BA" w:rsidRPr="003406BA" w:rsidRDefault="00DB1021" w:rsidP="003406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14 el Área Obras P</w:t>
      </w:r>
      <w:r w:rsidR="003406BA" w:rsidRPr="003406BA">
        <w:rPr>
          <w:rFonts w:ascii="Courier New" w:eastAsia="Arial Unicode MS" w:hAnsi="Courier New" w:cs="Courier New"/>
          <w:sz w:val="24"/>
          <w:szCs w:val="24"/>
        </w:rPr>
        <w:t>r</w:t>
      </w:r>
      <w:r>
        <w:rPr>
          <w:rFonts w:ascii="Courier New" w:eastAsia="Arial Unicode MS" w:hAnsi="Courier New" w:cs="Courier New"/>
          <w:sz w:val="24"/>
          <w:szCs w:val="24"/>
        </w:rPr>
        <w:t>ivadas destaca que excede el FOS</w:t>
      </w:r>
      <w:bookmarkStart w:id="0" w:name="_GoBack"/>
      <w:bookmarkEnd w:id="0"/>
      <w:r w:rsidR="003406BA" w:rsidRPr="003406BA">
        <w:rPr>
          <w:rFonts w:ascii="Courier New" w:eastAsia="Arial Unicode MS" w:hAnsi="Courier New" w:cs="Courier New"/>
          <w:sz w:val="24"/>
          <w:szCs w:val="24"/>
        </w:rPr>
        <w:t xml:space="preserve"> máximo permitido para la Zona  Residencial Córdoba Art. 192 de la Ord. 8547, además de no respetar los retiros de la Línea Municipal;</w:t>
      </w:r>
    </w:p>
    <w:p w:rsidR="003406BA" w:rsidRPr="003406BA" w:rsidRDefault="003406BA" w:rsidP="003406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406BA" w:rsidRPr="003406BA" w:rsidRDefault="003406BA" w:rsidP="003406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06BA">
        <w:rPr>
          <w:rFonts w:ascii="Courier New" w:eastAsia="Arial Unicode MS" w:hAnsi="Courier New" w:cs="Courier New"/>
          <w:sz w:val="24"/>
          <w:szCs w:val="24"/>
        </w:rPr>
        <w:t>Que a fs. 16 a 21 obra informe del Área Control Urbano;</w:t>
      </w:r>
    </w:p>
    <w:p w:rsidR="003406BA" w:rsidRPr="003406BA" w:rsidRDefault="003406BA" w:rsidP="003406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067E9" w:rsidRDefault="003406BA" w:rsidP="003406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06BA">
        <w:rPr>
          <w:rFonts w:ascii="Courier New" w:eastAsia="Arial Unicode MS" w:hAnsi="Courier New" w:cs="Courier New"/>
          <w:sz w:val="24"/>
          <w:szCs w:val="24"/>
        </w:rPr>
        <w:t>Que a fs. 23 la Secretaria de Obras Públicas y Planificación expresa  que la propiedad invade el espacio público en el sector de la ochava y  por otra parte genera una situación de tránsito vehicular a baja velocidad y considera  que no se está en un caso grave de invasión;</w:t>
      </w:r>
    </w:p>
    <w:p w:rsidR="003406BA" w:rsidRPr="003406BA" w:rsidRDefault="003406BA" w:rsidP="003406B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F067E9" w:rsidRDefault="00351F39" w:rsidP="003406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067E9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F067E9">
        <w:rPr>
          <w:rFonts w:ascii="Courier New" w:hAnsi="Courier New" w:cs="Courier New"/>
          <w:sz w:val="24"/>
          <w:szCs w:val="24"/>
        </w:rPr>
        <w:t>evaluado el expedie</w:t>
      </w:r>
      <w:r w:rsidR="00F067E9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F067E9">
        <w:rPr>
          <w:rFonts w:ascii="Courier New" w:hAnsi="Courier New" w:cs="Courier New"/>
          <w:sz w:val="24"/>
          <w:szCs w:val="24"/>
        </w:rPr>
        <w:t>, emite despacho favorable, aprobado por unanimidad en Sesión Ordinaria del día 29 de junio de 2022.</w:t>
      </w:r>
    </w:p>
    <w:p w:rsidR="00B67DB9" w:rsidRPr="00B5085A" w:rsidRDefault="00B67DB9" w:rsidP="003406B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Default="00CB0752" w:rsidP="00C83D1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3406BA" w:rsidRDefault="003406BA" w:rsidP="003406BA">
      <w:pPr>
        <w:spacing w:line="240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3406BA" w:rsidRPr="00622FBE" w:rsidRDefault="003406BA" w:rsidP="003406BA">
      <w:pPr>
        <w:spacing w:line="240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F229D5" w:rsidRPr="00925DF9" w:rsidRDefault="00F229D5" w:rsidP="00C83D1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067E9" w:rsidRPr="003406BA" w:rsidRDefault="00844906" w:rsidP="003406BA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F067E9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3406BA" w:rsidRPr="003406BA">
        <w:rPr>
          <w:rFonts w:ascii="Courier New" w:hAnsi="Courier New" w:cs="Courier New"/>
          <w:sz w:val="24"/>
          <w:szCs w:val="24"/>
        </w:rPr>
        <w:t>la presentación de planos con la medida de la ochava ya materializada y con un FOS de 67,80% en el inmueble designación catastral 1-1-365-001. Conforme a plano obrante a fs. 10 de expediente de referencia.-</w:t>
      </w:r>
    </w:p>
    <w:p w:rsidR="00503082" w:rsidRPr="00503082" w:rsidRDefault="003406BA" w:rsidP="00BD1391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BD1391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BD1391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83D13">
      <w:pPr>
        <w:spacing w:line="240" w:lineRule="auto"/>
        <w:jc w:val="both"/>
      </w:pPr>
    </w:p>
    <w:p w:rsidR="00A05052" w:rsidRDefault="00A05052" w:rsidP="00C83D13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A33C3"/>
    <w:rsid w:val="000C01CB"/>
    <w:rsid w:val="000D2C9E"/>
    <w:rsid w:val="0014062D"/>
    <w:rsid w:val="0015557C"/>
    <w:rsid w:val="00175633"/>
    <w:rsid w:val="00177749"/>
    <w:rsid w:val="001A6A20"/>
    <w:rsid w:val="001B0D54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406BA"/>
    <w:rsid w:val="00343D41"/>
    <w:rsid w:val="00351F39"/>
    <w:rsid w:val="00354EBC"/>
    <w:rsid w:val="00367BF6"/>
    <w:rsid w:val="00380DC2"/>
    <w:rsid w:val="003A2DE0"/>
    <w:rsid w:val="003D58FD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3407F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D1391"/>
    <w:rsid w:val="00BE452F"/>
    <w:rsid w:val="00BF09EB"/>
    <w:rsid w:val="00BF0CB8"/>
    <w:rsid w:val="00C10561"/>
    <w:rsid w:val="00C26DE2"/>
    <w:rsid w:val="00C26E67"/>
    <w:rsid w:val="00C37B26"/>
    <w:rsid w:val="00C442EE"/>
    <w:rsid w:val="00C475E5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B1021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067E9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312E6-C2D7-41BA-8CF3-519D117B0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2022-06-30T13:42:00Z</cp:lastPrinted>
  <dcterms:created xsi:type="dcterms:W3CDTF">2022-06-30T14:13:00Z</dcterms:created>
  <dcterms:modified xsi:type="dcterms:W3CDTF">2022-07-01T11:37:00Z</dcterms:modified>
</cp:coreProperties>
</file>