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E4A1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12214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933D5" w:rsidRPr="004E4A15" w:rsidRDefault="00F229D5" w:rsidP="009E0FE6">
      <w:pPr>
        <w:spacing w:line="240" w:lineRule="auto"/>
        <w:ind w:left="709" w:hanging="1135"/>
        <w:jc w:val="both"/>
        <w:rPr>
          <w:rFonts w:ascii="Simplified Arabic Fixed" w:eastAsia="Arial Unicode MS" w:hAnsi="Simplified Arabic Fixed" w:cs="Simplified Arabic Fixed"/>
          <w:sz w:val="24"/>
          <w:szCs w:val="24"/>
        </w:rPr>
      </w:pPr>
      <w:r w:rsidRPr="009E0FE6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9E0FE6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E4A15">
        <w:rPr>
          <w:rFonts w:ascii="Courier New" w:hAnsi="Courier New" w:cs="Courier New"/>
          <w:sz w:val="24"/>
          <w:szCs w:val="24"/>
          <w:lang w:val="es-ES_tradnl"/>
        </w:rPr>
        <w:t xml:space="preserve">El expediente Nº 2187/2015 (Rehace) - iniciado por </w:t>
      </w:r>
      <w:proofErr w:type="spellStart"/>
      <w:r w:rsidR="004E4A15">
        <w:rPr>
          <w:rFonts w:ascii="Courier New" w:hAnsi="Courier New" w:cs="Courier New"/>
          <w:sz w:val="24"/>
          <w:szCs w:val="24"/>
          <w:lang w:val="es-ES_tradnl"/>
        </w:rPr>
        <w:t>Zagaglia</w:t>
      </w:r>
      <w:proofErr w:type="spellEnd"/>
      <w:r w:rsidR="004E4A15">
        <w:rPr>
          <w:rFonts w:ascii="Courier New" w:hAnsi="Courier New" w:cs="Courier New"/>
          <w:sz w:val="24"/>
          <w:szCs w:val="24"/>
          <w:lang w:val="es-ES_tradnl"/>
        </w:rPr>
        <w:t xml:space="preserve"> Hilda Inés  – Eximición Tasa por Servicio a la Propiedad- Ord. 4518; y  </w:t>
      </w:r>
    </w:p>
    <w:p w:rsidR="00A05AF9" w:rsidRPr="00B67DB9" w:rsidRDefault="00A05AF9" w:rsidP="009E0FE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9E0FE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9E0FE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9E0FE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E4A15" w:rsidRDefault="00661D01" w:rsidP="009E0FE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4E4A15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deuda de Tasa por Servicio a la Propiedad Cuentas Municipal Nº00002029 y Nº00030341;</w:t>
      </w:r>
    </w:p>
    <w:p w:rsidR="004E4A15" w:rsidRDefault="004E4A15" w:rsidP="009E0FE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E4A15" w:rsidRDefault="004E4A15" w:rsidP="009E0F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se trata de dos inmuebles uno ubicado en la calle Avellaneda 360 (Ficha de Inventario 526) y otro ubicado en calle </w:t>
      </w:r>
      <w:proofErr w:type="spellStart"/>
      <w:r>
        <w:rPr>
          <w:rFonts w:ascii="Courier New" w:hAnsi="Courier New" w:cs="Courier New"/>
          <w:sz w:val="24"/>
          <w:szCs w:val="24"/>
        </w:rPr>
        <w:t>Paravachasca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210 (Ficha de Inventario 29 3b);</w:t>
      </w:r>
    </w:p>
    <w:p w:rsidR="004E4A15" w:rsidRDefault="004E4A15" w:rsidP="009E0F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C4F57" w:rsidRDefault="004E4A15" w:rsidP="009E0F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inmuebles conservan su lenguaje original y sus características arquitectónicas, sin modificación alguna;</w:t>
      </w:r>
    </w:p>
    <w:p w:rsidR="004E4A15" w:rsidRPr="004E4A15" w:rsidRDefault="004E4A15" w:rsidP="009E0F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03082" w:rsidRDefault="00351F39" w:rsidP="009E0F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B4413" w:rsidRDefault="00BB4413" w:rsidP="009E0F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B4413" w:rsidRDefault="00BB4413" w:rsidP="009E0F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E0FE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9E0FE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9E0FE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B4413" w:rsidRDefault="00844906" w:rsidP="009E0FE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933D5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B933D5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B933D5">
        <w:rPr>
          <w:rFonts w:ascii="Courier New" w:eastAsia="Arial Unicode MS" w:hAnsi="Courier New" w:cs="Courier New"/>
          <w:sz w:val="24"/>
          <w:szCs w:val="24"/>
        </w:rPr>
        <w:t>s</w:t>
      </w:r>
      <w:r w:rsidR="00B933D5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9E0FE6">
        <w:rPr>
          <w:rFonts w:ascii="Courier New" w:hAnsi="Courier New" w:cs="Courier New"/>
          <w:sz w:val="24"/>
          <w:szCs w:val="24"/>
        </w:rPr>
        <w:t>00002029</w:t>
      </w:r>
      <w:r w:rsidR="00B933D5">
        <w:rPr>
          <w:rFonts w:ascii="Courier New" w:hAnsi="Courier New" w:cs="Courier New"/>
          <w:sz w:val="24"/>
          <w:szCs w:val="24"/>
        </w:rPr>
        <w:t xml:space="preserve"> y Nº</w:t>
      </w:r>
      <w:r w:rsidR="009E0FE6">
        <w:rPr>
          <w:rFonts w:ascii="Courier New" w:hAnsi="Courier New" w:cs="Courier New"/>
          <w:sz w:val="24"/>
          <w:szCs w:val="24"/>
        </w:rPr>
        <w:t>00030341</w:t>
      </w:r>
      <w:r w:rsidR="00B933D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33D5">
        <w:rPr>
          <w:rFonts w:ascii="Courier New" w:eastAsia="Arial Unicode MS" w:hAnsi="Courier New" w:cs="Courier New"/>
          <w:sz w:val="24"/>
          <w:szCs w:val="24"/>
        </w:rPr>
        <w:t>hasta diciembre de 2022 inclusive</w:t>
      </w:r>
      <w:r w:rsidR="00B933D5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BB4413" w:rsidP="009E0FE6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B9256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9E0FE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9E0FE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4E4A15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9E0FE6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92568"/>
    <w:rsid w:val="00B933D5"/>
    <w:rsid w:val="00BA5679"/>
    <w:rsid w:val="00BB4413"/>
    <w:rsid w:val="00BC4F57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9224A-0043-44DA-91ED-2DC8556F3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2022-07-14T11:49:00Z</cp:lastPrinted>
  <dcterms:created xsi:type="dcterms:W3CDTF">2022-07-14T11:48:00Z</dcterms:created>
  <dcterms:modified xsi:type="dcterms:W3CDTF">2022-07-14T11:49:00Z</dcterms:modified>
</cp:coreProperties>
</file>