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F7B5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Pr="00A06367" w:rsidRDefault="00F229D5" w:rsidP="00997092">
      <w:pPr>
        <w:spacing w:line="276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06367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A0636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97092" w:rsidRPr="00997092">
        <w:rPr>
          <w:rFonts w:ascii="Courier New" w:hAnsi="Courier New" w:cs="Courier New"/>
          <w:sz w:val="24"/>
          <w:szCs w:val="24"/>
        </w:rPr>
        <w:t xml:space="preserve">El Expediente Nº240/21 iniciado por Gabriel </w:t>
      </w:r>
      <w:proofErr w:type="spellStart"/>
      <w:r w:rsidR="00997092" w:rsidRPr="00997092">
        <w:rPr>
          <w:rFonts w:ascii="Courier New" w:hAnsi="Courier New" w:cs="Courier New"/>
          <w:sz w:val="24"/>
          <w:szCs w:val="24"/>
        </w:rPr>
        <w:t>Gemolotto</w:t>
      </w:r>
      <w:proofErr w:type="spellEnd"/>
      <w:r w:rsidR="00997092" w:rsidRPr="00997092">
        <w:rPr>
          <w:rFonts w:ascii="Courier New" w:hAnsi="Courier New" w:cs="Courier New"/>
          <w:sz w:val="24"/>
          <w:szCs w:val="24"/>
        </w:rPr>
        <w:t>, la nota presentada por el Sr. Mariano Vera y los proyectos de</w:t>
      </w:r>
      <w:r w:rsidR="002D0B5E">
        <w:rPr>
          <w:rFonts w:ascii="Courier New" w:hAnsi="Courier New" w:cs="Courier New"/>
          <w:sz w:val="24"/>
          <w:szCs w:val="24"/>
        </w:rPr>
        <w:t xml:space="preserve"> ordenanza presentados por los B</w:t>
      </w:r>
      <w:bookmarkStart w:id="0" w:name="_GoBack"/>
      <w:bookmarkEnd w:id="0"/>
      <w:r w:rsidR="00997092" w:rsidRPr="00997092">
        <w:rPr>
          <w:rFonts w:ascii="Courier New" w:hAnsi="Courier New" w:cs="Courier New"/>
          <w:sz w:val="24"/>
          <w:szCs w:val="24"/>
        </w:rPr>
        <w:t>loques de Alta Gracia Crece y Hacemos por Córdoba referentes a establecer inhabilidades para ocupar cargos públicos; y</w:t>
      </w:r>
    </w:p>
    <w:p w:rsidR="00DC68E3" w:rsidRPr="00B67DB9" w:rsidRDefault="00DC68E3" w:rsidP="0099709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9709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99709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9709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97092" w:rsidRDefault="00661D01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eastAsia="Arial Unicode MS" w:hAnsi="Courier New" w:cs="Courier New"/>
          <w:sz w:val="24"/>
          <w:szCs w:val="24"/>
        </w:rPr>
        <w:t>Que</w:t>
      </w:r>
      <w:r w:rsidR="00997092" w:rsidRPr="0099709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97092" w:rsidRPr="00997092">
        <w:rPr>
          <w:rFonts w:ascii="Courier New" w:hAnsi="Courier New" w:cs="Courier New"/>
          <w:sz w:val="24"/>
          <w:szCs w:val="24"/>
        </w:rPr>
        <w:t>es sabido que la corrupción es uno de los males que afecta la institucionalidad argentina, con el agravante de que el sistema judicial argentino, por acción u omisión, consagra en los hechos la impunidad, ya que en muy pocas causas se alcanzan condenas y sumado a ello, aquellos procesos que terminan con una sentencia condenatoria, duran en promedio más de una década;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 xml:space="preserve">Que lo que se pretende con este proyecto  no es una inhabilitación del derecho penal. Sino del derecho electoral y basado en el principio protectorio de la </w:t>
      </w:r>
      <w:proofErr w:type="gramStart"/>
      <w:r w:rsidRPr="00997092">
        <w:rPr>
          <w:rFonts w:ascii="Courier New" w:hAnsi="Courier New" w:cs="Courier New"/>
          <w:sz w:val="24"/>
          <w:szCs w:val="24"/>
        </w:rPr>
        <w:t>sociedad</w:t>
      </w:r>
      <w:proofErr w:type="gramEnd"/>
      <w:r w:rsidRPr="00997092">
        <w:rPr>
          <w:rFonts w:ascii="Courier New" w:hAnsi="Courier New" w:cs="Courier New"/>
          <w:sz w:val="24"/>
          <w:szCs w:val="24"/>
        </w:rPr>
        <w:t xml:space="preserve"> ante el riesgo que significa colocar en un cargo de representación o función pública electiva, a una persona que ha sido formada y condenada por uno de los hechos mencionados en la Carta Orgánica;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 xml:space="preserve">Que existen distintas posturas sobre la posibilidad de ocupar cargos públicos a personas que fueren procesadas por delitos de </w:t>
      </w:r>
      <w:proofErr w:type="gramStart"/>
      <w:r w:rsidRPr="00997092">
        <w:rPr>
          <w:rFonts w:ascii="Courier New" w:hAnsi="Courier New" w:cs="Courier New"/>
          <w:sz w:val="24"/>
          <w:szCs w:val="24"/>
        </w:rPr>
        <w:t>incidencia funcional o condenados</w:t>
      </w:r>
      <w:proofErr w:type="gramEnd"/>
      <w:r w:rsidRPr="00997092">
        <w:rPr>
          <w:rFonts w:ascii="Courier New" w:hAnsi="Courier New" w:cs="Courier New"/>
          <w:sz w:val="24"/>
          <w:szCs w:val="24"/>
        </w:rPr>
        <w:t xml:space="preserve"> por delitos dolosos;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>Que la diferencia radica en la instancia del proceso a partir de la cual se genera la inhabilitación;</w:t>
      </w: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>Que habiéndose llevado a cabo una reunión con los autores de las propuestas, el Asesor Letrado, en la comisión de la cual participaron la totalidad de los concejales se debatió ampliamente sobre el tema;</w:t>
      </w: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97092" w:rsidRPr="00997092" w:rsidRDefault="00997092" w:rsidP="0099709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>Que analizada la Carta Orgánica y los proyectos presentados, se concluye, que el art. 69 de la misma establece las inhabilidades para los miembros del Concejo Deliberante y el art. 97 establece que rigen las mismas inhabilidades para el ejercicio de los cargos de Intendente y Vice Intendente;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>Que asimismo los arts. 102; 104; 106; 117 y 207 extienden las inhabilidades a los Secretarios, Asesor Letrado, miembros del Tribunal de Cuentas, Juez de Faltas y Convencionales Constituyentes respectivamente;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 xml:space="preserve"> Que se cree conveniente extender  las inhabilidades a quienes fueren a ocupar cargos de  subsecretarios y directores;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 xml:space="preserve">Que al establecer la Carta Orgánica en su art. 69 </w:t>
      </w:r>
      <w:proofErr w:type="gramStart"/>
      <w:r w:rsidRPr="00997092">
        <w:rPr>
          <w:rFonts w:ascii="Courier New" w:hAnsi="Courier New" w:cs="Courier New"/>
          <w:sz w:val="24"/>
          <w:szCs w:val="24"/>
        </w:rPr>
        <w:t>inc.</w:t>
      </w:r>
      <w:proofErr w:type="gramEnd"/>
      <w:r w:rsidRPr="00997092">
        <w:rPr>
          <w:rFonts w:ascii="Courier New" w:hAnsi="Courier New" w:cs="Courier New"/>
          <w:sz w:val="24"/>
          <w:szCs w:val="24"/>
        </w:rPr>
        <w:t xml:space="preserve"> 7 que no pueden ser miembros del Concejo Deliberante: </w:t>
      </w:r>
      <w:proofErr w:type="gramStart"/>
      <w:r w:rsidRPr="00997092">
        <w:rPr>
          <w:rFonts w:ascii="Courier New" w:hAnsi="Courier New" w:cs="Courier New"/>
          <w:sz w:val="24"/>
          <w:szCs w:val="24"/>
        </w:rPr>
        <w:t>“ …</w:t>
      </w:r>
      <w:proofErr w:type="gramEnd"/>
      <w:r w:rsidRPr="00997092">
        <w:rPr>
          <w:rFonts w:ascii="Courier New" w:hAnsi="Courier New" w:cs="Courier New"/>
          <w:sz w:val="24"/>
          <w:szCs w:val="24"/>
        </w:rPr>
        <w:t>.7. Los condenados por delitos dolosos …..”, no se especifica la instancia, lo que deja abierta la puerta a diversas interpretaciones, por lo que se cree que,  teniendo en cuenta que el espíritu de esta norma es establecer principios éticos, morales y dotar de mayor transparencia a nuestro sistema político al momento de ocupar cargos públicos, se considera que deben estar inhabilitados los condenados en primera instancia  hasta su eventual revocación posterior en caso de existir y por el doble de su condena en su caso;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>Que además la Carta Orgánica establece la inhabilitación, en la segunda parte del inc. 7 del art. 69, en el caso de tratarse de hechos cometidos  en perjuicio del patrimonio municipal, provincial o nacional, cuando haya sido elevada la causa a juicio y se considera necesario determinar bien los delitos comprendidos;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>Que la sociedad demanda desplegar y aunar los esfuerzos para dotar a la ciudadanía de herramientas que mejoren y fortalezcan nuestra democracia y la confianza en la relación ente el pueblo y sus representantes;</w:t>
      </w: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97092" w:rsidRDefault="00997092" w:rsidP="0099709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5A14A8" w:rsidRPr="00997092" w:rsidRDefault="005A14A8" w:rsidP="00997092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 xml:space="preserve">Que la distinción entre primera y segunda instancia deja de ser una discusión estrictamente jurídica y pasa a ser una discusión ética, así mismo, estamos convencidos que la condena en primera instancia debe dejar fuera de la posibilidad de acceder a un cargo público hasta tanto se resuelva la cuestión a fin de otorgar tranquilidad a los electores, sin violar el principio constitucional de inocencia y basándonos en el principio constitucional establecido en el art.16  de la Constitución Nacional que habla sobre idoneidad para ejercer, en este caso, el cargo ; </w:t>
      </w:r>
    </w:p>
    <w:p w:rsidR="00997092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F07CF" w:rsidRPr="00997092" w:rsidRDefault="00997092" w:rsidP="0099709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7092">
        <w:rPr>
          <w:rFonts w:ascii="Courier New" w:hAnsi="Courier New" w:cs="Courier New"/>
          <w:sz w:val="24"/>
          <w:szCs w:val="24"/>
        </w:rPr>
        <w:t>Que, además, nuestra Carta Orgánica en su preámbulo establece que “…el Municipio….” “…es quien organiza social, política y jurídicamente a la ciudad, sobre la base de un Estado Municipal Ético….”</w:t>
      </w:r>
    </w:p>
    <w:p w:rsidR="000E0779" w:rsidRPr="00A06367" w:rsidRDefault="000E0779" w:rsidP="009970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Default="00351F39" w:rsidP="005A14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06367">
        <w:rPr>
          <w:rFonts w:ascii="Courier New" w:hAnsi="Courier New" w:cs="Courier New"/>
          <w:sz w:val="24"/>
          <w:szCs w:val="24"/>
        </w:rPr>
        <w:t xml:space="preserve">Que </w:t>
      </w:r>
      <w:r w:rsidR="00997092">
        <w:rPr>
          <w:rFonts w:ascii="Courier New" w:hAnsi="Courier New" w:cs="Courier New"/>
          <w:sz w:val="24"/>
          <w:szCs w:val="24"/>
        </w:rPr>
        <w:t>e</w:t>
      </w:r>
      <w:r w:rsidR="005A14A8">
        <w:rPr>
          <w:rFonts w:ascii="Courier New" w:hAnsi="Courier New" w:cs="Courier New"/>
          <w:sz w:val="24"/>
          <w:szCs w:val="24"/>
        </w:rPr>
        <w:t>valuadas la</w:t>
      </w:r>
      <w:r w:rsidR="005A14A8" w:rsidRPr="005A14A8">
        <w:rPr>
          <w:rFonts w:ascii="Courier New" w:hAnsi="Courier New" w:cs="Courier New"/>
          <w:sz w:val="24"/>
          <w:szCs w:val="24"/>
        </w:rPr>
        <w:t>s diferentes propuestas</w:t>
      </w:r>
      <w:r w:rsidR="00A06367" w:rsidRPr="005A14A8">
        <w:rPr>
          <w:rFonts w:ascii="Courier New" w:hAnsi="Courier New" w:cs="Courier New"/>
          <w:sz w:val="24"/>
          <w:szCs w:val="24"/>
        </w:rPr>
        <w:t xml:space="preserve">  por la Comisi</w:t>
      </w:r>
      <w:r w:rsidR="00997092" w:rsidRPr="005A14A8">
        <w:rPr>
          <w:rFonts w:ascii="Courier New" w:hAnsi="Courier New" w:cs="Courier New"/>
          <w:sz w:val="24"/>
          <w:szCs w:val="24"/>
        </w:rPr>
        <w:t>ón de Legislación General</w:t>
      </w:r>
      <w:r w:rsidR="00503082" w:rsidRPr="005A14A8">
        <w:rPr>
          <w:rFonts w:ascii="Courier New" w:hAnsi="Courier New" w:cs="Courier New"/>
          <w:sz w:val="24"/>
          <w:szCs w:val="24"/>
        </w:rPr>
        <w:t xml:space="preserve">, </w:t>
      </w:r>
      <w:r w:rsidR="005A14A8">
        <w:rPr>
          <w:rFonts w:ascii="Courier New" w:hAnsi="Courier New" w:cs="Courier New"/>
          <w:sz w:val="24"/>
          <w:szCs w:val="24"/>
        </w:rPr>
        <w:t>se emite despacho sugiriendo una nueva Ordenanza que reglamente el Art. 69 Inc. 7 de la Carta Orgánica Municipal, la cual es aprobada en general</w:t>
      </w:r>
      <w:r w:rsidR="00503082" w:rsidRPr="005A14A8">
        <w:rPr>
          <w:rFonts w:ascii="Courier New" w:hAnsi="Courier New" w:cs="Courier New"/>
          <w:sz w:val="24"/>
          <w:szCs w:val="24"/>
        </w:rPr>
        <w:t xml:space="preserve"> por unanimidad </w:t>
      </w:r>
      <w:r w:rsidR="005A14A8">
        <w:rPr>
          <w:rFonts w:ascii="Courier New" w:hAnsi="Courier New" w:cs="Courier New"/>
          <w:sz w:val="24"/>
          <w:szCs w:val="24"/>
        </w:rPr>
        <w:t xml:space="preserve">y en particular por mayoría </w:t>
      </w:r>
      <w:r w:rsidR="00503082" w:rsidRPr="005A14A8">
        <w:rPr>
          <w:rFonts w:ascii="Courier New" w:hAnsi="Courier New" w:cs="Courier New"/>
          <w:sz w:val="24"/>
          <w:szCs w:val="24"/>
        </w:rPr>
        <w:t>en Sesión Ordinaria del dí</w:t>
      </w:r>
      <w:r w:rsidR="00A06367" w:rsidRPr="005A14A8">
        <w:rPr>
          <w:rFonts w:ascii="Courier New" w:hAnsi="Courier New" w:cs="Courier New"/>
          <w:sz w:val="24"/>
          <w:szCs w:val="24"/>
        </w:rPr>
        <w:t>a 31</w:t>
      </w:r>
      <w:r w:rsidR="001309DF" w:rsidRPr="005A14A8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5A14A8">
        <w:rPr>
          <w:rFonts w:ascii="Courier New" w:hAnsi="Courier New" w:cs="Courier New"/>
          <w:sz w:val="24"/>
          <w:szCs w:val="24"/>
        </w:rPr>
        <w:t xml:space="preserve"> de 2022.</w:t>
      </w:r>
    </w:p>
    <w:p w:rsidR="005A14A8" w:rsidRPr="005A14A8" w:rsidRDefault="005A14A8" w:rsidP="005A14A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6367" w:rsidRPr="005A14A8" w:rsidRDefault="00A06367" w:rsidP="005A14A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06367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0636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Pr="009F7B5F" w:rsidRDefault="000F07CF" w:rsidP="00A0636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97092" w:rsidRDefault="000F07CF" w:rsidP="00A0636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F7B5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F7B5F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97092" w:rsidRPr="009F7B5F">
        <w:rPr>
          <w:rFonts w:ascii="Courier New" w:hAnsi="Courier New" w:cs="Courier New"/>
          <w:b/>
          <w:sz w:val="24"/>
          <w:szCs w:val="24"/>
        </w:rPr>
        <w:t xml:space="preserve">REGLAMÉNTESE  </w:t>
      </w:r>
      <w:r w:rsidR="00997092" w:rsidRPr="009F7B5F">
        <w:rPr>
          <w:rFonts w:ascii="Courier New" w:hAnsi="Courier New" w:cs="Courier New"/>
          <w:sz w:val="24"/>
          <w:szCs w:val="24"/>
        </w:rPr>
        <w:t>el art. 69 inc. 7 primera parte y sus concordantes arts. 97, 102, 106, 117 Y 207 de la Carta Orgánica Municipal. Los condenados por delitos dolosos…..” con  condena en primera instancia hasta su eventual  revocación posterior en caso de existir.-</w:t>
      </w:r>
    </w:p>
    <w:p w:rsidR="005A14A8" w:rsidRDefault="005A14A8" w:rsidP="00A0636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:rsidR="005A14A8" w:rsidRDefault="005A14A8" w:rsidP="00A0636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:rsidR="005A14A8" w:rsidRPr="005A14A8" w:rsidRDefault="005A14A8" w:rsidP="005A14A8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5A14A8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5A14A8" w:rsidRPr="005A14A8" w:rsidRDefault="005A14A8" w:rsidP="005A14A8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 w:rsidRPr="005A14A8">
        <w:rPr>
          <w:rFonts w:ascii="Courier New" w:hAnsi="Courier New" w:cs="Courier New"/>
          <w:sz w:val="24"/>
          <w:szCs w:val="24"/>
          <w:lang w:val="es-AR"/>
        </w:rPr>
        <w:lastRenderedPageBreak/>
        <w:t>...///</w:t>
      </w:r>
      <w:r>
        <w:rPr>
          <w:rFonts w:ascii="Courier New" w:hAnsi="Courier New" w:cs="Courier New"/>
          <w:sz w:val="24"/>
          <w:szCs w:val="24"/>
          <w:lang w:val="es-AR"/>
        </w:rPr>
        <w:t>4.-</w:t>
      </w:r>
    </w:p>
    <w:p w:rsidR="009F7B5F" w:rsidRDefault="000F07CF" w:rsidP="00A0636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iCs/>
          <w:sz w:val="24"/>
          <w:szCs w:val="24"/>
        </w:rPr>
      </w:pPr>
      <w:r w:rsidRPr="009F7B5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A06367" w:rsidRPr="009F7B5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97092" w:rsidRPr="009F7B5F">
        <w:rPr>
          <w:rFonts w:ascii="Courier New" w:hAnsi="Courier New" w:cs="Courier New"/>
          <w:b/>
          <w:sz w:val="24"/>
          <w:szCs w:val="24"/>
        </w:rPr>
        <w:t xml:space="preserve">REGLAMÉNTESE  </w:t>
      </w:r>
      <w:r w:rsidR="00997092" w:rsidRPr="009F7B5F">
        <w:rPr>
          <w:rFonts w:ascii="Courier New" w:hAnsi="Courier New" w:cs="Courier New"/>
          <w:sz w:val="24"/>
          <w:szCs w:val="24"/>
        </w:rPr>
        <w:t>el art. 69 inc. 7 segunda  parte y sus concordantes arts. 97, 102, 106, 117 Y 207 de la Carta Orgánica Municipal</w:t>
      </w:r>
      <w:proofErr w:type="gramStart"/>
      <w:r w:rsidR="00997092" w:rsidRPr="009F7B5F">
        <w:rPr>
          <w:rFonts w:ascii="Courier New" w:hAnsi="Courier New" w:cs="Courier New"/>
          <w:sz w:val="24"/>
          <w:szCs w:val="24"/>
        </w:rPr>
        <w:t>..</w:t>
      </w:r>
      <w:proofErr w:type="gramEnd"/>
      <w:r w:rsidR="00997092" w:rsidRPr="009F7B5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997092" w:rsidRPr="009F7B5F">
        <w:rPr>
          <w:rFonts w:ascii="Courier New" w:hAnsi="Courier New" w:cs="Courier New"/>
          <w:bCs/>
          <w:iCs/>
          <w:sz w:val="24"/>
          <w:szCs w:val="24"/>
        </w:rPr>
        <w:t>Los procesados por la justicia penal por hechos cometidos en perjuicio del patrimonio municipal, provincial o nacional, cuando haya sido elevada la causa a juicio y mientras dure el proceso, comprende también los siguientes delitos:</w:t>
      </w:r>
      <w:r w:rsidR="00997092" w:rsidRPr="009F7B5F">
        <w:rPr>
          <w:rFonts w:ascii="Courier New" w:hAnsi="Courier New" w:cs="Courier New"/>
          <w:iCs/>
          <w:sz w:val="24"/>
          <w:szCs w:val="24"/>
        </w:rPr>
        <w:t xml:space="preserve"> </w:t>
      </w:r>
    </w:p>
    <w:p w:rsidR="00997092" w:rsidRPr="009F7B5F" w:rsidRDefault="009F7B5F" w:rsidP="00A0636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  </w:t>
      </w:r>
      <w:r w:rsidR="00997092" w:rsidRPr="009F7B5F">
        <w:rPr>
          <w:rFonts w:ascii="Courier New" w:hAnsi="Courier New" w:cs="Courier New"/>
          <w:iCs/>
          <w:sz w:val="24"/>
          <w:szCs w:val="24"/>
        </w:rPr>
        <w:t xml:space="preserve"> </w:t>
      </w:r>
      <w:r w:rsidR="00997092" w:rsidRPr="009F7B5F">
        <w:rPr>
          <w:rFonts w:ascii="Courier New" w:hAnsi="Courier New" w:cs="Courier New"/>
          <w:b/>
          <w:iCs/>
          <w:sz w:val="24"/>
          <w:szCs w:val="24"/>
        </w:rPr>
        <w:t>a)</w:t>
      </w:r>
      <w:r w:rsidR="00997092" w:rsidRPr="009F7B5F">
        <w:rPr>
          <w:rFonts w:ascii="Courier New" w:hAnsi="Courier New" w:cs="Courier New"/>
          <w:iCs/>
          <w:sz w:val="24"/>
          <w:szCs w:val="24"/>
        </w:rPr>
        <w:t xml:space="preserve"> Los previstos en los Capítulos VI (Cohecho y tráfico de influencias), VII (Malversación de caudales públicos), VIII (Negociaciones incompatibles con el ejercicio de la función pública), IX (Exacciones ilegales), IX bis (Enriquecimiento ilícito de funcionarios y empleados) y XII (Encubrimiento), todos los del Título XI del Libro Segundo del Código Penal de la Nación. </w:t>
      </w:r>
      <w:r w:rsidR="00997092" w:rsidRPr="009F7B5F">
        <w:rPr>
          <w:rFonts w:ascii="Courier New" w:hAnsi="Courier New" w:cs="Courier New"/>
          <w:b/>
          <w:iCs/>
          <w:sz w:val="24"/>
          <w:szCs w:val="24"/>
        </w:rPr>
        <w:t>b)</w:t>
      </w:r>
      <w:r w:rsidR="00997092" w:rsidRPr="009F7B5F">
        <w:rPr>
          <w:rFonts w:ascii="Courier New" w:hAnsi="Courier New" w:cs="Courier New"/>
          <w:iCs/>
          <w:sz w:val="24"/>
          <w:szCs w:val="24"/>
        </w:rPr>
        <w:t xml:space="preserve"> De fraude en perjuicio de la administración pública contemplado en el artículo 174 inciso 5, del Código Penal de la Nación. </w:t>
      </w:r>
      <w:r w:rsidR="00997092" w:rsidRPr="009F7B5F">
        <w:rPr>
          <w:rFonts w:ascii="Courier New" w:hAnsi="Courier New" w:cs="Courier New"/>
          <w:b/>
          <w:iCs/>
          <w:sz w:val="24"/>
          <w:szCs w:val="24"/>
        </w:rPr>
        <w:t>c)</w:t>
      </w:r>
      <w:r w:rsidR="00997092" w:rsidRPr="009F7B5F">
        <w:rPr>
          <w:rFonts w:ascii="Courier New" w:hAnsi="Courier New" w:cs="Courier New"/>
          <w:iCs/>
          <w:sz w:val="24"/>
          <w:szCs w:val="24"/>
        </w:rPr>
        <w:t xml:space="preserve"> Los previstos en los capítulos I y II del Título IX (delitos contra la seguridad</w:t>
      </w:r>
      <w:r w:rsidRPr="009F7B5F">
        <w:rPr>
          <w:rFonts w:ascii="Courier New" w:hAnsi="Courier New" w:cs="Courier New"/>
          <w:iCs/>
          <w:sz w:val="24"/>
          <w:szCs w:val="24"/>
        </w:rPr>
        <w:t xml:space="preserve"> de la Nación), del Libro Segundo del Código Penal de la Nación.-</w:t>
      </w:r>
    </w:p>
    <w:p w:rsidR="00A06367" w:rsidRPr="009F7B5F" w:rsidRDefault="00A06367" w:rsidP="00A063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F7B5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F7B5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F7B5F" w:rsidRPr="009F7B5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F7B5F" w:rsidRPr="009F7B5F">
        <w:rPr>
          <w:rFonts w:ascii="Courier New" w:hAnsi="Courier New" w:cs="Courier New"/>
          <w:b/>
          <w:bCs/>
          <w:sz w:val="24"/>
          <w:szCs w:val="24"/>
        </w:rPr>
        <w:t>EXTIENDASE</w:t>
      </w:r>
      <w:r w:rsidR="009F7B5F" w:rsidRPr="009F7B5F">
        <w:rPr>
          <w:rFonts w:ascii="Courier New" w:hAnsi="Courier New" w:cs="Courier New"/>
          <w:sz w:val="24"/>
          <w:szCs w:val="24"/>
        </w:rPr>
        <w:t xml:space="preserve"> los requisitos e inhabilidades establecidas y ahora reglamentadas en el art 69 de C.O.M. sus modificatorias y concordantes para ser designado Subsecretario y Director.-</w:t>
      </w:r>
    </w:p>
    <w:p w:rsidR="00A06367" w:rsidRPr="00503082" w:rsidRDefault="00A06367" w:rsidP="00A063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063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063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0636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FB3B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 Y 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D0B5E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4F1D26"/>
    <w:rsid w:val="005000D0"/>
    <w:rsid w:val="00503082"/>
    <w:rsid w:val="00512275"/>
    <w:rsid w:val="00556BD1"/>
    <w:rsid w:val="00596EB8"/>
    <w:rsid w:val="005A14A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97092"/>
    <w:rsid w:val="009A143B"/>
    <w:rsid w:val="009D5D3F"/>
    <w:rsid w:val="009F7B5F"/>
    <w:rsid w:val="00A05052"/>
    <w:rsid w:val="00A05AF9"/>
    <w:rsid w:val="00A06367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B3BE6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1D07C-9E66-477F-8FD2-39CCD8D44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979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2022-09-01T15:02:00Z</cp:lastPrinted>
  <dcterms:created xsi:type="dcterms:W3CDTF">2022-09-01T12:02:00Z</dcterms:created>
  <dcterms:modified xsi:type="dcterms:W3CDTF">2022-09-01T16:11:00Z</dcterms:modified>
</cp:coreProperties>
</file>