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919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Default="00F229D5" w:rsidP="002919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919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697/2022 - iniciado por Gómez Blanca Alba, solicitando eximición </w:t>
      </w:r>
      <w:r w:rsidR="002919E5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2919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 que incide sobre el </w:t>
      </w:r>
      <w:r w:rsidR="002919E5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2919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919E5" w:rsidRDefault="00661D01" w:rsidP="002919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D83A4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19E5">
        <w:rPr>
          <w:rFonts w:ascii="Courier New" w:eastAsia="Arial Unicode MS" w:hAnsi="Courier New" w:cs="Courier New"/>
          <w:sz w:val="24"/>
          <w:szCs w:val="24"/>
        </w:rPr>
        <w:t>solicita eximición de la deuda de tasa al automotor Cuenta Municipal Dominio Nº IKA518,</w:t>
      </w:r>
    </w:p>
    <w:p w:rsidR="002919E5" w:rsidRPr="002919E5" w:rsidRDefault="002919E5" w:rsidP="002919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7354" w:rsidRPr="002919E5" w:rsidRDefault="002919E5" w:rsidP="002919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al informe socioeconómico realizado por la secretaria de salud, desarrollo y equidad se trata de un hogar unipersonal que de acuerdo a sus ingresos se encuentra por debajo de la línea de pobreza y sugiere otorgar el beneficio solicitado,</w:t>
      </w:r>
    </w:p>
    <w:p w:rsidR="00E17204" w:rsidRPr="00E17204" w:rsidRDefault="00E17204" w:rsidP="002919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D83A4D" w:rsidRDefault="00351F39" w:rsidP="002919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83A4D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83A4D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F7354" w:rsidRPr="00D83A4D">
        <w:rPr>
          <w:rFonts w:ascii="Courier New" w:hAnsi="Courier New" w:cs="Courier New"/>
          <w:sz w:val="24"/>
          <w:szCs w:val="24"/>
        </w:rPr>
        <w:t>a 28</w:t>
      </w:r>
      <w:r w:rsidR="00DB5086" w:rsidRPr="00D83A4D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D83A4D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9723B3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723B3">
        <w:rPr>
          <w:rFonts w:ascii="Courier New" w:eastAsia="Arial Unicode MS" w:hAnsi="Courier New" w:cs="Courier New"/>
          <w:sz w:val="24"/>
          <w:szCs w:val="24"/>
        </w:rPr>
        <w:t>Cuenta Municipal NºIKA518</w:t>
      </w:r>
      <w:bookmarkStart w:id="0" w:name="_GoBack"/>
      <w:bookmarkEnd w:id="0"/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FB415-F4F7-4FC9-A652-5106C37C6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2022-09-29T12:01:00Z</cp:lastPrinted>
  <dcterms:created xsi:type="dcterms:W3CDTF">2022-09-29T12:01:00Z</dcterms:created>
  <dcterms:modified xsi:type="dcterms:W3CDTF">2022-09-29T12:11:00Z</dcterms:modified>
</cp:coreProperties>
</file>