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D4B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D4B26" w:rsidRPr="00B703AB" w:rsidRDefault="00F229D5" w:rsidP="003D4B26">
      <w:pPr>
        <w:ind w:left="709" w:hanging="852"/>
        <w:jc w:val="both"/>
        <w:rPr>
          <w:rFonts w:ascii="Courier New" w:hAnsi="Courier New" w:cs="Courier New"/>
          <w:sz w:val="24"/>
          <w:szCs w:val="24"/>
        </w:rPr>
      </w:pPr>
      <w:r w:rsidRPr="003D4B26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3D4B26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D4B26" w:rsidRPr="00B703AB">
        <w:rPr>
          <w:rFonts w:ascii="Courier New" w:hAnsi="Courier New" w:cs="Courier New"/>
          <w:sz w:val="24"/>
          <w:szCs w:val="24"/>
        </w:rPr>
        <w:t>El Expediente Nº 598/19 – Cámara Gonzalo – Factibilidad de subdivisión de inmueble Ruta Provincial C45; y</w:t>
      </w:r>
    </w:p>
    <w:p w:rsidR="009C5967" w:rsidRPr="00887E2B" w:rsidRDefault="009C5967" w:rsidP="009C5967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938E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3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3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938E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D4B26" w:rsidRPr="00B703AB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B703AB">
        <w:rPr>
          <w:rFonts w:ascii="Courier New" w:hAnsi="Courier New" w:cs="Courier New"/>
          <w:sz w:val="24"/>
          <w:szCs w:val="24"/>
        </w:rPr>
        <w:t>, mediante Ordenanza Nº 11589 se autorizó la subdivisión solicitada por el Sr. Cámara de una fracción de ter</w:t>
      </w:r>
      <w:r w:rsidR="006F5464">
        <w:rPr>
          <w:rFonts w:ascii="Courier New" w:hAnsi="Courier New" w:cs="Courier New"/>
          <w:sz w:val="24"/>
          <w:szCs w:val="24"/>
        </w:rPr>
        <w:t>reno designada como Parcela 2133</w:t>
      </w:r>
      <w:r w:rsidRPr="00B703AB">
        <w:rPr>
          <w:rFonts w:ascii="Courier New" w:hAnsi="Courier New" w:cs="Courier New"/>
          <w:sz w:val="24"/>
          <w:szCs w:val="24"/>
        </w:rPr>
        <w:t>-9938 sobre Ruta Provincia C45;</w:t>
      </w:r>
    </w:p>
    <w:p w:rsidR="003D4B26" w:rsidRPr="00B703AB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  <w:r w:rsidRPr="00B703AB">
        <w:rPr>
          <w:rFonts w:ascii="Courier New" w:hAnsi="Courier New" w:cs="Courier New"/>
          <w:sz w:val="24"/>
          <w:szCs w:val="24"/>
        </w:rPr>
        <w:t>Que la subdivisión autorizada conforme a croquis obrante a fs. 21 del expediente de referencia contempla lotes de 800m2 de superficie;</w:t>
      </w:r>
    </w:p>
    <w:p w:rsidR="003D4B26" w:rsidRPr="00B703AB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  <w:r w:rsidRPr="00B703AB">
        <w:rPr>
          <w:rFonts w:ascii="Courier New" w:hAnsi="Courier New" w:cs="Courier New"/>
          <w:sz w:val="24"/>
          <w:szCs w:val="24"/>
        </w:rPr>
        <w:t>Que la parcela se encuentra emplazada sobre dos zonas establecidas por la Ordenanza 8547, una zona Rural regulada por el art. 228 de la Ordenanza 8547 y la otra zona  Eje comercial y de servicios Ruta Provincial C45 Este regulada por el art. 243 de la mencionada ordenanza;</w:t>
      </w:r>
    </w:p>
    <w:p w:rsidR="003D4B26" w:rsidRPr="00B703AB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  <w:r w:rsidRPr="00B703AB">
        <w:rPr>
          <w:rFonts w:ascii="Courier New" w:hAnsi="Courier New" w:cs="Courier New"/>
          <w:sz w:val="24"/>
          <w:szCs w:val="24"/>
        </w:rPr>
        <w:t>Que la subdivisión autorizada cumple con la superficie correspondiente al Eje comercial;</w:t>
      </w:r>
    </w:p>
    <w:p w:rsidR="003D4B26" w:rsidRPr="00B703AB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  <w:r w:rsidRPr="00B703AB">
        <w:rPr>
          <w:rFonts w:ascii="Courier New" w:hAnsi="Courier New" w:cs="Courier New"/>
          <w:sz w:val="24"/>
          <w:szCs w:val="24"/>
        </w:rPr>
        <w:t>Que a su vez en su momento oficina de loteos destaca que en caso de aprobarse la subdivisión el proponente deberá presentar proyecto  y ejecutar todas las obras de infraestructura necesarias y al sancionarse la ordenanza que autoriza la subdivisión se establece que debe cumplir con lo establecido en las ordenanzas 7942; 9257 y9893;</w:t>
      </w:r>
    </w:p>
    <w:p w:rsidR="003D4B26" w:rsidRDefault="003D4B26" w:rsidP="003D4B26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B703AB">
        <w:rPr>
          <w:rFonts w:ascii="Courier New" w:hAnsi="Courier New" w:cs="Courier New"/>
          <w:sz w:val="24"/>
          <w:szCs w:val="24"/>
        </w:rPr>
        <w:t>Que</w:t>
      </w:r>
      <w:r w:rsidR="006F5464">
        <w:rPr>
          <w:rFonts w:ascii="Courier New" w:hAnsi="Courier New" w:cs="Courier New"/>
          <w:sz w:val="24"/>
          <w:szCs w:val="24"/>
        </w:rPr>
        <w:t xml:space="preserve"> la</w:t>
      </w:r>
      <w:r w:rsidRPr="00B703AB">
        <w:rPr>
          <w:rFonts w:ascii="Courier New" w:hAnsi="Courier New" w:cs="Courier New"/>
          <w:sz w:val="24"/>
          <w:szCs w:val="24"/>
        </w:rPr>
        <w:t xml:space="preserve"> Secretaria  de Obras Publicas y Planificación informa que teniendo en cuenta las zonas donde se emplaza el emprendimiento el uso del suelo  no estaría permitido conforme a la propuesta de construcción presentada ya que plantea más de una unidad habitacional por parcela y el uso habitacional esta solo permitido con una vivienda por parcela;</w:t>
      </w:r>
    </w:p>
    <w:p w:rsidR="003D4B26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3D4B26" w:rsidRDefault="003D4B26" w:rsidP="003D4B26">
      <w:pPr>
        <w:ind w:left="567"/>
        <w:jc w:val="both"/>
        <w:rPr>
          <w:rFonts w:ascii="Courier New" w:hAnsi="Courier New" w:cs="Courier New"/>
          <w:sz w:val="24"/>
          <w:szCs w:val="24"/>
        </w:rPr>
      </w:pPr>
    </w:p>
    <w:p w:rsidR="003D4B26" w:rsidRDefault="003D4B26" w:rsidP="003D4B26">
      <w:pPr>
        <w:ind w:left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C5967" w:rsidRPr="003D4B26" w:rsidRDefault="003D4B26" w:rsidP="003D4B26">
      <w:pPr>
        <w:ind w:left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67DB9" w:rsidRPr="009C5967" w:rsidRDefault="00351F39" w:rsidP="009C596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C596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9C5967">
        <w:rPr>
          <w:rFonts w:ascii="Courier New" w:hAnsi="Courier New" w:cs="Courier New"/>
          <w:sz w:val="24"/>
          <w:szCs w:val="24"/>
        </w:rPr>
        <w:t>evaluado el expedie</w:t>
      </w:r>
      <w:r w:rsidR="009C5967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9C5967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A938E9" w:rsidRPr="009C5967">
        <w:rPr>
          <w:rFonts w:ascii="Courier New" w:hAnsi="Courier New" w:cs="Courier New"/>
          <w:sz w:val="24"/>
          <w:szCs w:val="24"/>
        </w:rPr>
        <w:t>a 05 de octubre</w:t>
      </w:r>
      <w:r w:rsidR="00503082" w:rsidRPr="009C5967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C5967" w:rsidRPr="009C5967" w:rsidRDefault="000F07CF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9C5967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C5967" w:rsidRPr="002C0AFA">
        <w:rPr>
          <w:rFonts w:ascii="Courier New" w:hAnsi="Courier New" w:cs="Courier New"/>
          <w:b/>
          <w:lang w:val="es-AR"/>
        </w:rPr>
        <w:t xml:space="preserve"> </w:t>
      </w:r>
      <w:r w:rsidR="009C5967" w:rsidRPr="009C596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3D4B26" w:rsidRPr="00B703AB">
        <w:rPr>
          <w:rFonts w:ascii="Courier New" w:hAnsi="Courier New" w:cs="Courier New"/>
          <w:sz w:val="24"/>
          <w:szCs w:val="24"/>
        </w:rPr>
        <w:t>en el inmueble designación catastral 31</w:t>
      </w:r>
      <w:r w:rsidR="006F5464">
        <w:rPr>
          <w:rFonts w:ascii="Courier New" w:hAnsi="Courier New" w:cs="Courier New"/>
          <w:sz w:val="24"/>
          <w:szCs w:val="24"/>
        </w:rPr>
        <w:t>-06 –</w:t>
      </w:r>
      <w:bookmarkStart w:id="0" w:name="_GoBack"/>
      <w:bookmarkEnd w:id="0"/>
      <w:r w:rsidR="003D4B26" w:rsidRPr="00B703AB">
        <w:rPr>
          <w:rFonts w:ascii="Courier New" w:hAnsi="Courier New" w:cs="Courier New"/>
          <w:sz w:val="24"/>
          <w:szCs w:val="24"/>
        </w:rPr>
        <w:t>2133</w:t>
      </w:r>
      <w:r w:rsidR="006F5464">
        <w:rPr>
          <w:rFonts w:ascii="Courier New" w:hAnsi="Courier New" w:cs="Courier New"/>
          <w:sz w:val="24"/>
          <w:szCs w:val="24"/>
        </w:rPr>
        <w:t xml:space="preserve">-9938 </w:t>
      </w:r>
      <w:r w:rsidR="003D4B26" w:rsidRPr="00B703AB">
        <w:rPr>
          <w:rFonts w:ascii="Courier New" w:hAnsi="Courier New" w:cs="Courier New"/>
          <w:sz w:val="24"/>
          <w:szCs w:val="24"/>
        </w:rPr>
        <w:t xml:space="preserve"> un CUF de 1UF cada 400m2 con los parámetros constructivos establecidos en el art. 243 de la Ordenanza Nº 8547.  La presente Autorización no afecta los Usos de</w:t>
      </w:r>
      <w:r w:rsidR="003D4B26" w:rsidRPr="003D4B26">
        <w:rPr>
          <w:rFonts w:ascii="Courier New" w:hAnsi="Courier New" w:cs="Courier New"/>
          <w:sz w:val="24"/>
          <w:szCs w:val="24"/>
        </w:rPr>
        <w:t xml:space="preserve"> </w:t>
      </w:r>
      <w:r w:rsidR="003D4B26" w:rsidRPr="00B703AB">
        <w:rPr>
          <w:rFonts w:ascii="Courier New" w:hAnsi="Courier New" w:cs="Courier New"/>
          <w:sz w:val="24"/>
          <w:szCs w:val="24"/>
        </w:rPr>
        <w:t>Suelo que se vienen desarrollando en el sector</w:t>
      </w:r>
      <w:r w:rsidR="003D4B26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9C5967" w:rsidP="009C59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C59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C5967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3D4B26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6F5464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9C5967"/>
    <w:rsid w:val="00A05052"/>
    <w:rsid w:val="00A05AF9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0394F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824B5-DC2D-4ACC-ACD9-5C56DB02D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2022-10-06T11:13:00Z</cp:lastPrinted>
  <dcterms:created xsi:type="dcterms:W3CDTF">2022-10-06T11:24:00Z</dcterms:created>
  <dcterms:modified xsi:type="dcterms:W3CDTF">2022-10-06T14:14:00Z</dcterms:modified>
</cp:coreProperties>
</file>