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50FA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0FA7" w:rsidRDefault="00F229D5" w:rsidP="00550FA7">
      <w:pPr>
        <w:pStyle w:val="Textoindependiente2"/>
        <w:spacing w:line="276" w:lineRule="auto"/>
        <w:ind w:left="426" w:hanging="852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50FA7">
        <w:rPr>
          <w:rFonts w:ascii="Courier New" w:hAnsi="Courier New" w:cs="Courier New"/>
          <w:b w:val="0"/>
          <w:sz w:val="24"/>
          <w:szCs w:val="24"/>
          <w:lang w:val="es-ES_tradnl"/>
        </w:rPr>
        <w:t>El expediente 1405/2022 presentado por Barrera Marta Nélida – Eximición de Tasa por</w:t>
      </w:r>
      <w:r w:rsidR="00550F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550F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550FA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550FA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70751" w:rsidRDefault="00B70751" w:rsidP="00FC6842">
      <w:pPr>
        <w:pStyle w:val="Textoindependiente2"/>
        <w:spacing w:line="276" w:lineRule="auto"/>
        <w:ind w:left="567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550FA7">
        <w:rPr>
          <w:rFonts w:ascii="Courier New" w:eastAsia="Arial Unicode MS" w:hAnsi="Courier New" w:cs="Courier New"/>
          <w:sz w:val="24"/>
          <w:szCs w:val="24"/>
        </w:rPr>
        <w:t>dad Cuenta Municipal Nº 00004662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0FA7" w:rsidRDefault="00DE5AB1" w:rsidP="00550FA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 de Salud, Desarrollo y Equidad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 se trata de un hogar unipersonal cuyos ingresos provienen exclusivamente del régimen previsional a través de la jubilación mínima, siendo estos ingresos escasos para cubrir sus necesidades básicas</w:t>
      </w:r>
      <w:r w:rsidR="00550FA7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93837" w:rsidRPr="00052A89" w:rsidRDefault="00393837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E5AB1">
        <w:rPr>
          <w:rFonts w:ascii="Courier New" w:hAnsi="Courier New" w:cs="Courier New"/>
          <w:sz w:val="24"/>
          <w:szCs w:val="24"/>
        </w:rPr>
        <w:t>a 09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50FA7">
        <w:rPr>
          <w:rFonts w:ascii="Courier New" w:eastAsia="Arial Unicode MS" w:hAnsi="Courier New" w:cs="Courier New"/>
          <w:sz w:val="24"/>
          <w:szCs w:val="24"/>
        </w:rPr>
        <w:t>Cuenta Municipal Nº00004662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F3469-504C-4ACC-B03B-65DD0194D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2022-11-10T11:15:00Z</cp:lastPrinted>
  <dcterms:created xsi:type="dcterms:W3CDTF">2022-11-10T11:33:00Z</dcterms:created>
  <dcterms:modified xsi:type="dcterms:W3CDTF">2022-11-10T11:33:00Z</dcterms:modified>
</cp:coreProperties>
</file>