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E7A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12333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4FE9" w:rsidRDefault="00F229D5" w:rsidP="00134FE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E7A0E">
        <w:rPr>
          <w:rFonts w:ascii="Courier New" w:hAnsi="Courier New" w:cs="Courier New"/>
          <w:b w:val="0"/>
          <w:sz w:val="24"/>
          <w:szCs w:val="24"/>
          <w:lang w:val="es-ES_tradnl"/>
        </w:rPr>
        <w:t>El expediente 1315/2008 presentado por Trobo Conley Stella Maris – Eximición de Tasa por</w:t>
      </w:r>
      <w:r w:rsidR="001E7A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E7A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E7A0E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E7A0E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1E7A0E">
        <w:rPr>
          <w:rFonts w:ascii="Courier New" w:eastAsia="Arial Unicode MS" w:hAnsi="Courier New" w:cs="Courier New"/>
          <w:sz w:val="24"/>
          <w:szCs w:val="24"/>
        </w:rPr>
        <w:t>dad Cuenta Municipal Nº 00010808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7A0E" w:rsidRDefault="001E7A0E" w:rsidP="001E7A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el estudio socioeconómico realizado por la Secretaria de Salud, Desarrollo y Equidad expresa que se deja constancia que el Sr. Peri sigue siendo el tutor legal de la adolescente Magali Trobo, propietaria de la vivienda que de acuerdo a sus ingresos se encuentra por debajo de la línea de la pobreza;</w:t>
      </w:r>
    </w:p>
    <w:p w:rsidR="001E7A0E" w:rsidRDefault="001E7A0E" w:rsidP="001E7A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7A0E" w:rsidRDefault="001E7A0E" w:rsidP="001E7A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espacio se encuentra alquilado y los ingresos obtenidos son para el pago de la educación privada que recibe Magali.</w:t>
      </w:r>
    </w:p>
    <w:p w:rsidR="00393837" w:rsidRPr="00052A89" w:rsidRDefault="00393837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4FE9">
        <w:rPr>
          <w:rFonts w:ascii="Courier New" w:hAnsi="Courier New" w:cs="Courier New"/>
          <w:sz w:val="24"/>
          <w:szCs w:val="24"/>
        </w:rPr>
        <w:t>a 16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E7A0E">
        <w:rPr>
          <w:rFonts w:ascii="Courier New" w:eastAsia="Arial Unicode MS" w:hAnsi="Courier New" w:cs="Courier New"/>
          <w:sz w:val="24"/>
          <w:szCs w:val="24"/>
        </w:rPr>
        <w:t>Cuenta Municipal Nº00010808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4F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E7A0E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4B141-B826-44A3-A614-FA2F8C743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2022-11-17T10:49:00Z</cp:lastPrinted>
  <dcterms:created xsi:type="dcterms:W3CDTF">2022-11-17T10:57:00Z</dcterms:created>
  <dcterms:modified xsi:type="dcterms:W3CDTF">2022-11-17T10:57:00Z</dcterms:modified>
</cp:coreProperties>
</file>