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A6A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5A6AD7">
      <w:pPr>
        <w:pStyle w:val="Textoindependiente2"/>
        <w:spacing w:line="276" w:lineRule="auto"/>
        <w:ind w:left="709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A6AD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269/22  iniciado por Cámara Galo Juan   – Ref.: Previa; y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5A6AD7" w:rsidRPr="005A6AD7" w:rsidRDefault="00661D01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5A6AD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>Fs. 2 el Sr. Cámara Galo Juan Pablo solicita visación de plano de mensura y subdivisión de la parcela  con nomenclatura Catastral 31-06-01-04-01-202-104;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la fracción que se pretende subdividir se ubica en el loteo Terrazas del Cielo;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a fs. 4 y 5 obra informe de dominio de la parcela emitido por el Registro General de la Provincia de Córdoba que acredita la titularidad del Sr. Cámara Galo Juan Pablo;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a fs. 6 obra plano de mensura y subdivisión;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la propuesta propone lotes de dimensiones superiores a la mayoría de los existentes en el loteo;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a fs. 10 obra factibilidad de agua potable y la no factibilidad de cloaca otorgada por la Secretaría de Servicios Públicos;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el Loteo Terrazas del Cielo se designa en la Ordenanza Nº8547 (Código Urbanístico) como precinto Urbanización Cerrada Terrazas del Cielo;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el Loteo Terrazas del Cielo se aprobó mediante Ordenanza Nº9665 bajo la modalidad de Urbanización Cerrada;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>Que la Ordenanza Nº8547 no establece disposiciones para el precinto Urbanización Cerrada Terrazas del Cielo;</w:t>
      </w:r>
    </w:p>
    <w:p w:rsid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Default="005A6AD7" w:rsidP="005A6AD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A6AD7" w:rsidRPr="005A6AD7" w:rsidRDefault="005A6AD7" w:rsidP="005A6AD7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 xml:space="preserve">Que la Ordenanza Nº8547 establece para los Precintos Urbanizaciones Cerradas en su Art 65. </w:t>
      </w:r>
      <w:proofErr w:type="gramStart"/>
      <w:r w:rsidRPr="005A6AD7">
        <w:rPr>
          <w:rFonts w:ascii="Courier New" w:eastAsia="Arial Unicode MS" w:hAnsi="Courier New" w:cs="Courier New"/>
          <w:sz w:val="24"/>
          <w:szCs w:val="24"/>
        </w:rPr>
        <w:t>G )</w:t>
      </w:r>
      <w:proofErr w:type="gramEnd"/>
      <w:r w:rsidRPr="005A6AD7">
        <w:rPr>
          <w:rFonts w:ascii="Courier New" w:eastAsia="Arial Unicode MS" w:hAnsi="Courier New" w:cs="Courier New"/>
          <w:sz w:val="24"/>
          <w:szCs w:val="24"/>
        </w:rPr>
        <w:t xml:space="preserve">“Cualquier modificación que se pretenda realizar en estas urbanizaciones  cerradas, la misma quedará sujeta al estudio particularizado del O.T.A. y de la Comisión Asesora del Código Urbanístico y Código de Edificación; 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6358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6AD7">
        <w:rPr>
          <w:rFonts w:ascii="Courier New" w:eastAsia="Arial Unicode MS" w:hAnsi="Courier New" w:cs="Courier New"/>
          <w:sz w:val="24"/>
          <w:szCs w:val="24"/>
        </w:rPr>
        <w:t xml:space="preserve">Que a fs. 15 la Secretaria de Obras Públicas y Planificación informa que el único incumplimiento de las dimensiones establecidas en la norma vigente es la longitud del pasillo privado y considera aceptable la propuesta de subdivisión; </w:t>
      </w:r>
    </w:p>
    <w:p w:rsidR="005A6AD7" w:rsidRPr="005A6AD7" w:rsidRDefault="005A6AD7" w:rsidP="005A6A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5A6AD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6AD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5A6AD7">
        <w:rPr>
          <w:rFonts w:ascii="Courier New" w:hAnsi="Courier New" w:cs="Courier New"/>
          <w:sz w:val="24"/>
          <w:szCs w:val="24"/>
        </w:rPr>
        <w:t>evaluado el expedie</w:t>
      </w:r>
      <w:r w:rsidR="005A6AD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5A6AD7">
        <w:rPr>
          <w:rFonts w:ascii="Courier New" w:hAnsi="Courier New" w:cs="Courier New"/>
          <w:sz w:val="24"/>
          <w:szCs w:val="24"/>
        </w:rPr>
        <w:t>, emite despacho fa</w:t>
      </w:r>
      <w:r w:rsidR="00B47563" w:rsidRPr="005A6AD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5A6AD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5A6AD7">
        <w:rPr>
          <w:rFonts w:ascii="Courier New" w:hAnsi="Courier New" w:cs="Courier New"/>
          <w:sz w:val="24"/>
          <w:szCs w:val="24"/>
        </w:rPr>
        <w:t>rdinaria del dí</w:t>
      </w:r>
      <w:r w:rsidR="000C11AD" w:rsidRPr="005A6AD7">
        <w:rPr>
          <w:rFonts w:ascii="Courier New" w:hAnsi="Courier New" w:cs="Courier New"/>
          <w:sz w:val="24"/>
          <w:szCs w:val="24"/>
        </w:rPr>
        <w:t>a</w:t>
      </w:r>
      <w:r w:rsidR="009F78B4" w:rsidRPr="005A6AD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5A6AD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6AD7" w:rsidRPr="005A6AD7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bookmarkStart w:id="0" w:name="_GoBack"/>
      <w:r w:rsidR="005A6AD7" w:rsidRPr="005A6AD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5A6AD7" w:rsidRPr="005A6AD7">
        <w:rPr>
          <w:rFonts w:ascii="Courier New" w:hAnsi="Courier New" w:cs="Courier New"/>
          <w:sz w:val="24"/>
          <w:szCs w:val="24"/>
          <w:lang w:val="es-AR"/>
        </w:rPr>
        <w:t>la Subdivisión solicitada todo de acuerdo a planos obrante a Fs. 6 del expediente de referencia en el inmueble Designación Catastral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 xml:space="preserve"> 31-06-01-04-01-202-104 debiendo cumplir con las obras de infraestructura, estudios Hídricos y obras correspondientes (deberá presentar intervención de la Secretaria de Recursos Hídricos de la Provincia de Córdoba) y Código de Protección Ambiental de la Ciudad de Alta Gracia, todo de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>acuerdo a las ordenanzas vigentes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>.-</w:t>
      </w:r>
    </w:p>
    <w:bookmarkEnd w:id="0"/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922FA-8333-4E29-B5AD-1FB00CB61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2022-12-12T11:56:00Z</dcterms:created>
  <dcterms:modified xsi:type="dcterms:W3CDTF">2022-12-12T11:56:00Z</dcterms:modified>
</cp:coreProperties>
</file>