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73CD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2435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C5051" w:rsidRDefault="00DD71EF" w:rsidP="00CB1DAC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A4ECE">
        <w:rPr>
          <w:rFonts w:ascii="Courier New" w:hAnsi="Courier New"/>
          <w:b/>
          <w:color w:val="000000"/>
          <w:sz w:val="24"/>
        </w:rPr>
        <w:t>Visto</w:t>
      </w:r>
      <w:r w:rsidRPr="00FA4ECE">
        <w:rPr>
          <w:rFonts w:ascii="Courier New" w:hAnsi="Courier New" w:cs="Courier New"/>
          <w:b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4744BB">
        <w:rPr>
          <w:rFonts w:ascii="Courier New" w:hAnsi="Courier New" w:cs="Courier New"/>
          <w:sz w:val="24"/>
          <w:szCs w:val="24"/>
          <w:lang w:val="es-ES_tradnl"/>
        </w:rPr>
        <w:t xml:space="preserve">El expediente Nº  954/2021 iniciado por Renda Matilde Irene – Eximición Tasas </w:t>
      </w:r>
      <w:r w:rsidR="00100DF6">
        <w:rPr>
          <w:rFonts w:ascii="Courier New" w:hAnsi="Courier New" w:cs="Courier New"/>
          <w:sz w:val="24"/>
          <w:szCs w:val="24"/>
          <w:lang w:val="es-ES_tradnl"/>
        </w:rPr>
        <w:t>a la P</w:t>
      </w:r>
      <w:bookmarkStart w:id="0" w:name="_GoBack"/>
      <w:bookmarkEnd w:id="0"/>
      <w:r w:rsidR="004744BB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00017196;</w:t>
      </w:r>
    </w:p>
    <w:p w:rsidR="004744BB" w:rsidRPr="001475F9" w:rsidRDefault="004744BB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4744BB" w:rsidRDefault="004744BB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 económico realizado por la Secretaria de Salud, Desarrollo y Equidad se trata de un hogar unipersonal cuyos ingresos provienen de la transferencia formal del Estado, a través de la jubilación mínima, siendo estos recursos único, escasos e insuficientes;</w:t>
      </w:r>
    </w:p>
    <w:p w:rsidR="00FA4ECE" w:rsidRPr="00CC5051" w:rsidRDefault="00FA4ECE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32D3" w:rsidRPr="00DD71EF" w:rsidRDefault="00FF32D3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FF32D3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FF32D3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FF32D3">
        <w:rPr>
          <w:rFonts w:ascii="Courier New" w:eastAsia="Arial Unicode MS" w:hAnsi="Courier New" w:cs="Courier New"/>
          <w:sz w:val="24"/>
          <w:szCs w:val="24"/>
        </w:rPr>
        <w:t>por S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FF32D3">
        <w:rPr>
          <w:rFonts w:ascii="Courier New" w:eastAsia="Arial Unicode MS" w:hAnsi="Courier New" w:cs="Courier New"/>
          <w:sz w:val="24"/>
          <w:szCs w:val="24"/>
        </w:rPr>
        <w:t>a la P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FF32D3">
        <w:rPr>
          <w:rFonts w:ascii="Courier New" w:eastAsia="Arial Unicode MS" w:hAnsi="Courier New" w:cs="Courier New"/>
          <w:sz w:val="24"/>
          <w:szCs w:val="24"/>
        </w:rPr>
        <w:t>00017196 hasta diciembre de 2023 inclusive</w:t>
      </w:r>
      <w:r w:rsidR="00FF32D3">
        <w:rPr>
          <w:rFonts w:ascii="Courier New" w:eastAsia="Arial Unicode MS" w:hAnsi="Courier New" w:cs="Courier New"/>
          <w:sz w:val="24"/>
          <w:szCs w:val="24"/>
        </w:rPr>
        <w:t>.-</w:t>
      </w:r>
    </w:p>
    <w:p w:rsidR="00FF32D3" w:rsidRDefault="00FF32D3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F32D3" w:rsidRDefault="00FF32D3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A4ECE" w:rsidRDefault="00FA4ECE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A4ECE" w:rsidRDefault="00FA4ECE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...///2.-</w:t>
      </w:r>
    </w:p>
    <w:p w:rsidR="00FE1D14" w:rsidRPr="00DD71EF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A4EC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43A5B-0E99-4276-AE0B-B8B74EDE6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2023-03-23T16:26:00Z</cp:lastPrinted>
  <dcterms:created xsi:type="dcterms:W3CDTF">2023-03-23T16:25:00Z</dcterms:created>
  <dcterms:modified xsi:type="dcterms:W3CDTF">2023-03-23T16:28:00Z</dcterms:modified>
</cp:coreProperties>
</file>