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E629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2485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6297" w:rsidRDefault="00DD71EF" w:rsidP="001E629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8A12F9" w:rsidRPr="008A12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816/2014 - iniciado por Loyola Myriam del Valle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Tasa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>por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E629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AF687C" w:rsidRDefault="00F12AF0" w:rsidP="008A12F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8A12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8A12F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8A12F9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061BD7" w:rsidRDefault="00DD71EF" w:rsidP="008A12F9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1E6297">
        <w:rPr>
          <w:rFonts w:ascii="Courier New" w:eastAsia="Arial Unicode MS" w:hAnsi="Courier New" w:cs="Courier New"/>
          <w:sz w:val="24"/>
          <w:szCs w:val="24"/>
        </w:rPr>
        <w:t xml:space="preserve"> Cuenta Municipal Nº 00013139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8A12F9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8A12F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D554F">
        <w:rPr>
          <w:rFonts w:ascii="Courier New" w:eastAsia="Arial Unicode MS" w:hAnsi="Courier New" w:cs="Courier New"/>
          <w:sz w:val="24"/>
          <w:szCs w:val="24"/>
        </w:rPr>
        <w:t xml:space="preserve">según informe socioeconómico se trata de un </w:t>
      </w:r>
      <w:r w:rsidR="001E6297">
        <w:rPr>
          <w:rFonts w:ascii="Courier New" w:eastAsia="Arial Unicode MS" w:hAnsi="Courier New" w:cs="Courier New"/>
          <w:sz w:val="24"/>
          <w:szCs w:val="24"/>
        </w:rPr>
        <w:t>grupo familiar extenso cuyos ingresos provienen del trabajo desempeñado en el mercado informal, siendo estos recursos su única fuente de subsistencia escasa e insuficiente para la reproducción diaria</w:t>
      </w:r>
      <w:r w:rsidR="001E6297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8A12F9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8A12F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15375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061BD7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8A12F9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8A12F9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8A12F9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8A12F9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8A12F9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8A12F9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E6297">
        <w:rPr>
          <w:rFonts w:ascii="Courier New" w:eastAsia="Arial Unicode MS" w:hAnsi="Courier New" w:cs="Courier New"/>
          <w:sz w:val="24"/>
          <w:szCs w:val="24"/>
        </w:rPr>
        <w:t>Cuenta Municipal Nº00013139</w:t>
      </w:r>
      <w:bookmarkStart w:id="0" w:name="_GoBack"/>
      <w:bookmarkEnd w:id="0"/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8A12F9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8A12F9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8A12F9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A12F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1E6297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14DC7-21F2-4155-B3D9-1B0DA5694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2023-04-27T10:52:00Z</cp:lastPrinted>
  <dcterms:created xsi:type="dcterms:W3CDTF">2023-04-27T10:57:00Z</dcterms:created>
  <dcterms:modified xsi:type="dcterms:W3CDTF">2023-04-27T10:57:00Z</dcterms:modified>
</cp:coreProperties>
</file>