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D549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2553</w:t>
      </w:r>
      <w:bookmarkStart w:id="0" w:name="_GoBack"/>
      <w:bookmarkEnd w:id="0"/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E6405" w:rsidRDefault="00DD71EF" w:rsidP="008E64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>El expediente 383/2021 presentado por Cerutti Carlos Antonio– Eximición de Tasa por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8E64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9A4F7A" w:rsidRPr="00854101" w:rsidRDefault="009A4F7A" w:rsidP="008E640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2D54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8E640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3863F0">
        <w:rPr>
          <w:rFonts w:ascii="Courier New" w:eastAsia="Arial Unicode MS" w:hAnsi="Courier New" w:cs="Courier New"/>
          <w:sz w:val="24"/>
          <w:szCs w:val="24"/>
        </w:rPr>
        <w:t>solicita la eximición de la deuda en concepto de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Cuenta Municipal Nº </w:t>
      </w:r>
      <w:r w:rsidR="002D5493">
        <w:rPr>
          <w:rFonts w:ascii="Courier New" w:eastAsia="Arial Unicode MS" w:hAnsi="Courier New" w:cs="Courier New"/>
          <w:sz w:val="24"/>
          <w:szCs w:val="24"/>
        </w:rPr>
        <w:t>00003209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2D54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405" w:rsidRDefault="009A4F7A" w:rsidP="002D54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2D549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E6405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hogar de tipo monoparental cuyos ingresos provienen de la transferencia formal del Estado y de pequeños aportes a través del mercado informal siendo estos de carácter único, escaso e insuficiente para la reproducción cotidiana y sugiere otorgar beneficio</w:t>
      </w:r>
      <w:r w:rsidR="008E6405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863F0" w:rsidRPr="00F83E0E" w:rsidRDefault="003863F0" w:rsidP="002D549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2D549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D5493">
        <w:rPr>
          <w:rFonts w:ascii="Courier New" w:eastAsia="Arial Unicode MS" w:hAnsi="Courier New" w:cs="Courier New"/>
          <w:sz w:val="24"/>
          <w:szCs w:val="24"/>
        </w:rPr>
        <w:t>00003209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5493" w:rsidRDefault="002D549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873" w:rsidRDefault="009A487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D5493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8E6405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B73D0-8BF4-4D9C-9DAF-85990CAF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2023-06-15T15:30:00Z</cp:lastPrinted>
  <dcterms:created xsi:type="dcterms:W3CDTF">2023-06-15T15:41:00Z</dcterms:created>
  <dcterms:modified xsi:type="dcterms:W3CDTF">2023-06-15T15:41:00Z</dcterms:modified>
</cp:coreProperties>
</file>