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6E6B64"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pt-BR" w:eastAsia="es-AR"/>
        </w:rPr>
      </w:pPr>
      <w:r w:rsidRPr="006E6B64">
        <w:rPr>
          <w:rFonts w:ascii="Courier New" w:eastAsia="Times New Roman" w:hAnsi="Courier New" w:cs="Times New Roman"/>
          <w:b/>
          <w:sz w:val="24"/>
          <w:szCs w:val="20"/>
          <w:u w:val="single"/>
          <w:lang w:val="pt-BR" w:eastAsia="es-AR"/>
        </w:rPr>
        <w:t>ORDENANZA  Nº</w:t>
      </w:r>
      <w:r w:rsidR="009E59EE" w:rsidRPr="006E6B64">
        <w:rPr>
          <w:rFonts w:ascii="Courier New" w:eastAsia="Times New Roman" w:hAnsi="Courier New" w:cs="Times New Roman"/>
          <w:b/>
          <w:sz w:val="24"/>
          <w:szCs w:val="20"/>
          <w:u w:val="single"/>
          <w:lang w:val="pt-BR" w:eastAsia="es-AR"/>
        </w:rPr>
        <w:t>12949</w:t>
      </w:r>
    </w:p>
    <w:p w:rsidR="00F229D5" w:rsidRPr="006E6B64" w:rsidRDefault="00F229D5" w:rsidP="00B1100F">
      <w:pPr>
        <w:spacing w:after="0" w:line="240" w:lineRule="auto"/>
        <w:jc w:val="both"/>
        <w:rPr>
          <w:rFonts w:ascii="Courier New" w:eastAsia="Times New Roman" w:hAnsi="Courier New" w:cs="Times New Roman"/>
          <w:bCs/>
          <w:color w:val="000000"/>
          <w:sz w:val="24"/>
          <w:szCs w:val="20"/>
          <w:lang w:val="pt-BR" w:eastAsia="es-ES"/>
        </w:rPr>
      </w:pPr>
    </w:p>
    <w:p w:rsidR="006178DF" w:rsidRPr="006E6B64" w:rsidRDefault="002D0AE6" w:rsidP="002E48E6">
      <w:pPr>
        <w:pStyle w:val="Textoindependiente2"/>
        <w:ind w:left="709" w:hanging="709"/>
        <w:jc w:val="both"/>
        <w:rPr>
          <w:rFonts w:ascii="Courier New" w:hAnsi="Courier New" w:cs="Courier New"/>
          <w:b w:val="0"/>
          <w:sz w:val="24"/>
          <w:szCs w:val="24"/>
          <w:lang w:val="pt-BR"/>
        </w:rPr>
      </w:pPr>
      <w:r w:rsidRPr="006E6B64">
        <w:rPr>
          <w:rFonts w:ascii="Courier New" w:hAnsi="Courier New"/>
          <w:color w:val="000000"/>
          <w:sz w:val="24"/>
          <w:lang w:val="pt-BR"/>
        </w:rPr>
        <w:t>Visto</w:t>
      </w:r>
      <w:r w:rsidRPr="006E6B64">
        <w:rPr>
          <w:rFonts w:ascii="Courier New" w:hAnsi="Courier New" w:cs="Courier New"/>
          <w:color w:val="000000"/>
          <w:sz w:val="24"/>
          <w:szCs w:val="24"/>
          <w:lang w:val="pt-BR"/>
        </w:rPr>
        <w:t xml:space="preserve">: </w:t>
      </w:r>
      <w:r w:rsidR="009E59EE" w:rsidRPr="006E6B64">
        <w:rPr>
          <w:rFonts w:ascii="Courier New" w:hAnsi="Courier New" w:cs="Courier New"/>
          <w:b w:val="0"/>
          <w:sz w:val="24"/>
          <w:szCs w:val="24"/>
          <w:lang w:val="pt-BR"/>
        </w:rPr>
        <w:t>El Expediente Nº 1020/I/2023 iniciado por el Departamento Ejecutivo – Balance XXXIV Encuentro Anual de Colectividades; y</w:t>
      </w:r>
    </w:p>
    <w:p w:rsidR="009E59EE" w:rsidRPr="006E6B64" w:rsidRDefault="009E59EE" w:rsidP="002E48E6">
      <w:pPr>
        <w:pStyle w:val="Textoindependiente2"/>
        <w:ind w:left="709" w:hanging="709"/>
        <w:jc w:val="both"/>
        <w:rPr>
          <w:rFonts w:ascii="Courier New" w:hAnsi="Courier New" w:cs="Courier New"/>
          <w:b w:val="0"/>
          <w:sz w:val="24"/>
          <w:szCs w:val="24"/>
          <w:lang w:val="pt-BR"/>
        </w:rPr>
      </w:pPr>
    </w:p>
    <w:p w:rsidR="00DC68E3" w:rsidRPr="006E6B64" w:rsidRDefault="00DC68E3" w:rsidP="005D2DC7">
      <w:pPr>
        <w:pStyle w:val="Textoindependiente2"/>
        <w:jc w:val="both"/>
        <w:rPr>
          <w:rFonts w:ascii="Courier New" w:hAnsi="Courier New" w:cs="Courier New"/>
          <w:b w:val="0"/>
          <w:sz w:val="24"/>
          <w:szCs w:val="24"/>
          <w:lang w:val="pt-BR"/>
        </w:rPr>
      </w:pPr>
    </w:p>
    <w:p w:rsidR="0049544F" w:rsidRDefault="00F229D5" w:rsidP="005D2DC7">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6178DF" w:rsidRDefault="006178DF" w:rsidP="005D2DC7">
      <w:pPr>
        <w:spacing w:after="0" w:line="240"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5F488E">
      <w:pPr>
        <w:spacing w:after="0" w:line="240" w:lineRule="auto"/>
        <w:rPr>
          <w:rFonts w:ascii="Courier New" w:eastAsia="Times New Roman" w:hAnsi="Courier New" w:cs="Times New Roman"/>
          <w:b/>
          <w:bCs/>
          <w:color w:val="000000"/>
          <w:sz w:val="24"/>
          <w:szCs w:val="24"/>
          <w:lang w:val="pt-BR" w:eastAsia="es-ES"/>
        </w:rPr>
      </w:pPr>
    </w:p>
    <w:p w:rsidR="009E59EE" w:rsidRDefault="002E48E6" w:rsidP="006E6B64">
      <w:pPr>
        <w:pStyle w:val="Prrafodelista"/>
        <w:jc w:val="both"/>
        <w:rPr>
          <w:rFonts w:ascii="Courier New" w:hAnsi="Courier New" w:cs="Courier New"/>
          <w:sz w:val="24"/>
          <w:szCs w:val="24"/>
        </w:rPr>
      </w:pPr>
      <w:r w:rsidRPr="009E59EE">
        <w:rPr>
          <w:rFonts w:ascii="Courier New" w:hAnsi="Courier New" w:cs="Courier New"/>
          <w:sz w:val="24"/>
          <w:szCs w:val="24"/>
        </w:rPr>
        <w:t>Que</w:t>
      </w:r>
      <w:r w:rsidR="009E59EE" w:rsidRPr="009E59EE">
        <w:rPr>
          <w:rFonts w:ascii="Courier New" w:hAnsi="Courier New" w:cs="Courier New"/>
          <w:sz w:val="24"/>
          <w:szCs w:val="24"/>
        </w:rPr>
        <w:t xml:space="preserve"> conforme a lo establecido en el Articulo 6, inciso 4 de la Ordenanza Municipal Nº 7810 la Comisión del XXXIV Encuentro Anual de Colectividades elevó al Departamento Ejecutivo, mediante expediente 1020/I/2023, Memoria, Balance y Estado de Resultados de la actividad anual de dicha Comisión para su aprobación y posterior acuerdo del Honorable Concejo Deliberante;</w:t>
      </w:r>
    </w:p>
    <w:p w:rsidR="009E59EE" w:rsidRPr="009E59EE" w:rsidRDefault="009E59EE" w:rsidP="006E6B64">
      <w:pPr>
        <w:pStyle w:val="Prrafodelista"/>
        <w:jc w:val="both"/>
        <w:rPr>
          <w:rFonts w:ascii="Courier New" w:hAnsi="Courier New" w:cs="Courier New"/>
          <w:sz w:val="24"/>
          <w:szCs w:val="24"/>
        </w:rPr>
      </w:pPr>
    </w:p>
    <w:p w:rsidR="009E59EE" w:rsidRDefault="009E59EE" w:rsidP="006E6B64">
      <w:pPr>
        <w:pStyle w:val="Prrafodelista"/>
        <w:jc w:val="both"/>
        <w:rPr>
          <w:rFonts w:ascii="Courier New" w:hAnsi="Courier New" w:cs="Courier New"/>
          <w:sz w:val="24"/>
          <w:szCs w:val="24"/>
        </w:rPr>
      </w:pPr>
      <w:r w:rsidRPr="009E59EE">
        <w:rPr>
          <w:rFonts w:ascii="Courier New" w:hAnsi="Courier New" w:cs="Courier New"/>
          <w:sz w:val="24"/>
          <w:szCs w:val="24"/>
        </w:rPr>
        <w:t>Que el Departamento Ejecutivo remitió al Tribunal de Cuentas el Balance presentado por la Comisión Organizadora del “XXXIV ENCUENTRO ANUAL DE COLECTIVIDADES”;</w:t>
      </w:r>
    </w:p>
    <w:p w:rsidR="009E59EE" w:rsidRPr="009E59EE" w:rsidRDefault="009E59EE" w:rsidP="006E6B64">
      <w:pPr>
        <w:pStyle w:val="Prrafodelista"/>
        <w:jc w:val="both"/>
        <w:rPr>
          <w:rFonts w:ascii="Courier New" w:hAnsi="Courier New" w:cs="Courier New"/>
          <w:sz w:val="24"/>
          <w:szCs w:val="24"/>
        </w:rPr>
      </w:pPr>
    </w:p>
    <w:p w:rsidR="009E59EE" w:rsidRDefault="009E59EE" w:rsidP="006E6B64">
      <w:pPr>
        <w:pStyle w:val="Prrafodelista"/>
        <w:jc w:val="both"/>
        <w:rPr>
          <w:rFonts w:ascii="Courier New" w:hAnsi="Courier New" w:cs="Courier New"/>
          <w:sz w:val="24"/>
          <w:szCs w:val="24"/>
        </w:rPr>
      </w:pPr>
      <w:r w:rsidRPr="009E59EE">
        <w:rPr>
          <w:rFonts w:ascii="Courier New" w:hAnsi="Courier New" w:cs="Courier New"/>
          <w:sz w:val="24"/>
          <w:szCs w:val="24"/>
        </w:rPr>
        <w:t xml:space="preserve">Que el Tribunal de Cuentas, con fecha 13 de junio de 2024, remite al Departamento Ejecutivo los dictámenes sobre el Balance, uno por Mayoría y otro por Minoría; </w:t>
      </w:r>
    </w:p>
    <w:p w:rsidR="006E6B64" w:rsidRPr="009E59EE" w:rsidRDefault="006E6B64" w:rsidP="006E6B64">
      <w:pPr>
        <w:pStyle w:val="Prrafodelista"/>
        <w:jc w:val="both"/>
        <w:rPr>
          <w:rFonts w:ascii="Courier New" w:hAnsi="Courier New" w:cs="Courier New"/>
          <w:sz w:val="24"/>
          <w:szCs w:val="24"/>
        </w:rPr>
      </w:pPr>
    </w:p>
    <w:p w:rsidR="009E59EE" w:rsidRDefault="009E59EE" w:rsidP="006E6B64">
      <w:pPr>
        <w:pStyle w:val="Prrafodelista"/>
        <w:jc w:val="both"/>
        <w:rPr>
          <w:rFonts w:ascii="Courier New" w:hAnsi="Courier New" w:cs="Courier New"/>
          <w:sz w:val="24"/>
          <w:szCs w:val="24"/>
        </w:rPr>
      </w:pPr>
      <w:r w:rsidRPr="009E59EE">
        <w:rPr>
          <w:rFonts w:ascii="Courier New" w:hAnsi="Courier New" w:cs="Courier New"/>
          <w:sz w:val="24"/>
          <w:szCs w:val="24"/>
        </w:rPr>
        <w:t xml:space="preserve">Que el Departamento Ejecutivo elevó a este Honorable Concejo Deliberante el expediente 1020/I/2023, Memoria, Balance y Estado de Resultados con los respectivos dictámenes; </w:t>
      </w:r>
    </w:p>
    <w:p w:rsidR="009E59EE" w:rsidRPr="009E59EE" w:rsidRDefault="009E59EE" w:rsidP="006E6B64">
      <w:pPr>
        <w:pStyle w:val="Prrafodelista"/>
        <w:jc w:val="both"/>
        <w:rPr>
          <w:rFonts w:ascii="Courier New" w:hAnsi="Courier New" w:cs="Courier New"/>
          <w:sz w:val="24"/>
          <w:szCs w:val="24"/>
        </w:rPr>
      </w:pPr>
    </w:p>
    <w:p w:rsidR="009E59EE" w:rsidRDefault="009E59EE" w:rsidP="006E6B64">
      <w:pPr>
        <w:pStyle w:val="Prrafodelista"/>
        <w:jc w:val="both"/>
        <w:rPr>
          <w:rFonts w:ascii="Courier New" w:hAnsi="Courier New" w:cs="Courier New"/>
          <w:sz w:val="24"/>
          <w:szCs w:val="24"/>
        </w:rPr>
      </w:pPr>
      <w:r w:rsidRPr="009E59EE">
        <w:rPr>
          <w:rFonts w:ascii="Courier New" w:hAnsi="Courier New" w:cs="Courier New"/>
          <w:sz w:val="24"/>
          <w:szCs w:val="24"/>
        </w:rPr>
        <w:t>Que el dictamen por Minoría del Tribunal de Cuentas manifiesta que “no existen fundamentos técnicos que justifiquen la aprobación del Balance XXXIV Encuentro Anual de Colectividades”;</w:t>
      </w:r>
    </w:p>
    <w:p w:rsidR="009E59EE" w:rsidRPr="009E59EE" w:rsidRDefault="009E59EE" w:rsidP="006E6B64">
      <w:pPr>
        <w:pStyle w:val="Prrafodelista"/>
        <w:jc w:val="both"/>
        <w:rPr>
          <w:rFonts w:ascii="Courier New" w:hAnsi="Courier New" w:cs="Courier New"/>
          <w:sz w:val="24"/>
          <w:szCs w:val="24"/>
        </w:rPr>
      </w:pPr>
    </w:p>
    <w:p w:rsidR="009E59EE" w:rsidRDefault="009E59EE" w:rsidP="006E6B64">
      <w:pPr>
        <w:pStyle w:val="Prrafodelista"/>
        <w:jc w:val="both"/>
        <w:rPr>
          <w:rFonts w:ascii="Courier New" w:hAnsi="Courier New" w:cs="Courier New"/>
          <w:sz w:val="24"/>
          <w:szCs w:val="24"/>
        </w:rPr>
      </w:pPr>
      <w:r w:rsidRPr="009E59EE">
        <w:rPr>
          <w:rFonts w:ascii="Courier New" w:hAnsi="Courier New" w:cs="Courier New"/>
          <w:sz w:val="24"/>
          <w:szCs w:val="24"/>
        </w:rPr>
        <w:t>Que nuestra Carta Orgánica Municipal expresa en su artículo 109 que es competencia del Tribunal de Cuentas, como órgano de control,  Ejercer el control contable, económico y de legalidad del gasto y que no puede efectuar juicios o valoraciones sobre criterios de oportunidad y conveniencia;</w:t>
      </w:r>
    </w:p>
    <w:p w:rsidR="006E6B64" w:rsidRDefault="006E6B64" w:rsidP="006E6B64">
      <w:pPr>
        <w:pStyle w:val="Prrafodelista"/>
        <w:jc w:val="both"/>
        <w:rPr>
          <w:rFonts w:ascii="Courier New" w:hAnsi="Courier New" w:cs="Courier New"/>
          <w:sz w:val="24"/>
          <w:szCs w:val="24"/>
        </w:rPr>
      </w:pPr>
    </w:p>
    <w:p w:rsidR="006E6B64" w:rsidRDefault="006E6B64" w:rsidP="006E6B64">
      <w:pPr>
        <w:pStyle w:val="Prrafodelista"/>
        <w:jc w:val="both"/>
        <w:rPr>
          <w:rFonts w:ascii="Courier New" w:hAnsi="Courier New" w:cs="Courier New"/>
          <w:sz w:val="24"/>
          <w:szCs w:val="24"/>
        </w:rPr>
      </w:pPr>
    </w:p>
    <w:p w:rsidR="006E6B64" w:rsidRDefault="006E6B64" w:rsidP="006E6B64">
      <w:pPr>
        <w:pStyle w:val="Prrafodelista"/>
        <w:jc w:val="both"/>
        <w:rPr>
          <w:rFonts w:ascii="Courier New" w:hAnsi="Courier New" w:cs="Courier New"/>
          <w:sz w:val="24"/>
          <w:szCs w:val="24"/>
        </w:rPr>
      </w:pPr>
    </w:p>
    <w:p w:rsidR="006E6B64" w:rsidRPr="009E59EE" w:rsidRDefault="006E6B64" w:rsidP="006E6B64">
      <w:pPr>
        <w:pStyle w:val="Prrafodelista"/>
        <w:jc w:val="both"/>
        <w:rPr>
          <w:rFonts w:ascii="Courier New" w:hAnsi="Courier New" w:cs="Courier New"/>
          <w:sz w:val="24"/>
          <w:szCs w:val="24"/>
        </w:rPr>
      </w:pPr>
    </w:p>
    <w:p w:rsidR="009E59EE" w:rsidRDefault="009E59EE" w:rsidP="009E59EE">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9E59EE" w:rsidRDefault="009E59EE" w:rsidP="009E59EE">
      <w:pPr>
        <w:spacing w:line="276" w:lineRule="auto"/>
        <w:rPr>
          <w:rFonts w:ascii="Courier New" w:hAnsi="Courier New" w:cs="Courier New"/>
          <w:sz w:val="24"/>
          <w:szCs w:val="24"/>
        </w:rPr>
      </w:pPr>
      <w:r>
        <w:rPr>
          <w:rFonts w:ascii="Courier New" w:hAnsi="Courier New" w:cs="Courier New"/>
          <w:sz w:val="24"/>
          <w:szCs w:val="24"/>
        </w:rPr>
        <w:lastRenderedPageBreak/>
        <w:t>///...2.-</w:t>
      </w:r>
    </w:p>
    <w:p w:rsidR="009E59EE" w:rsidRPr="009E59EE" w:rsidRDefault="009E59EE" w:rsidP="009E59EE">
      <w:pPr>
        <w:spacing w:line="276" w:lineRule="auto"/>
        <w:rPr>
          <w:rFonts w:ascii="Courier New" w:hAnsi="Courier New" w:cs="Courier New"/>
          <w:sz w:val="24"/>
          <w:szCs w:val="24"/>
        </w:rPr>
      </w:pPr>
    </w:p>
    <w:p w:rsidR="009E59EE" w:rsidRDefault="009E59EE" w:rsidP="009E59EE">
      <w:pPr>
        <w:pStyle w:val="Prrafodelista"/>
        <w:spacing w:line="276" w:lineRule="auto"/>
        <w:jc w:val="both"/>
        <w:rPr>
          <w:rFonts w:ascii="Courier New" w:hAnsi="Courier New" w:cs="Courier New"/>
          <w:sz w:val="24"/>
          <w:szCs w:val="24"/>
        </w:rPr>
      </w:pPr>
      <w:r w:rsidRPr="009E59EE">
        <w:rPr>
          <w:rFonts w:ascii="Courier New" w:hAnsi="Courier New" w:cs="Courier New"/>
          <w:sz w:val="24"/>
          <w:szCs w:val="24"/>
        </w:rPr>
        <w:t>Sin embargo realiza una serie de juicios de valor advirtiendo un grave desconocimiento a sus funciones y competencia;</w:t>
      </w:r>
    </w:p>
    <w:p w:rsidR="009E59EE" w:rsidRPr="009E59EE" w:rsidRDefault="009E59EE" w:rsidP="009E59EE">
      <w:pPr>
        <w:pStyle w:val="Prrafodelista"/>
        <w:spacing w:line="276" w:lineRule="auto"/>
        <w:jc w:val="both"/>
        <w:rPr>
          <w:rFonts w:ascii="Courier New" w:hAnsi="Courier New" w:cs="Courier New"/>
          <w:sz w:val="24"/>
          <w:szCs w:val="24"/>
        </w:rPr>
      </w:pPr>
    </w:p>
    <w:p w:rsidR="009E59EE" w:rsidRDefault="009E59EE" w:rsidP="009E59EE">
      <w:pPr>
        <w:pStyle w:val="Prrafodelista"/>
        <w:spacing w:line="276" w:lineRule="auto"/>
        <w:jc w:val="both"/>
        <w:rPr>
          <w:rFonts w:ascii="Courier New" w:hAnsi="Courier New" w:cs="Courier New"/>
          <w:sz w:val="24"/>
          <w:szCs w:val="24"/>
        </w:rPr>
      </w:pPr>
      <w:r w:rsidRPr="009E59EE">
        <w:rPr>
          <w:rFonts w:ascii="Courier New" w:hAnsi="Courier New" w:cs="Courier New"/>
          <w:sz w:val="24"/>
          <w:szCs w:val="24"/>
        </w:rPr>
        <w:t>Que para emitir una opinión técnica contable debería contar con un informe de un profesional contable y no se advierte que exista tal documento;</w:t>
      </w:r>
    </w:p>
    <w:p w:rsidR="009E59EE" w:rsidRPr="009E59EE" w:rsidRDefault="009E59EE" w:rsidP="009E59EE">
      <w:pPr>
        <w:pStyle w:val="Prrafodelista"/>
        <w:spacing w:line="276" w:lineRule="auto"/>
        <w:jc w:val="both"/>
        <w:rPr>
          <w:rFonts w:ascii="Courier New" w:hAnsi="Courier New" w:cs="Courier New"/>
          <w:sz w:val="24"/>
          <w:szCs w:val="24"/>
        </w:rPr>
      </w:pPr>
    </w:p>
    <w:p w:rsidR="009E59EE" w:rsidRDefault="009E59EE" w:rsidP="009E59EE">
      <w:pPr>
        <w:pStyle w:val="Prrafodelista"/>
        <w:spacing w:line="276" w:lineRule="auto"/>
        <w:jc w:val="both"/>
        <w:rPr>
          <w:rFonts w:ascii="Courier New" w:hAnsi="Courier New" w:cs="Courier New"/>
          <w:sz w:val="24"/>
          <w:szCs w:val="24"/>
        </w:rPr>
      </w:pPr>
      <w:r w:rsidRPr="009E59EE">
        <w:rPr>
          <w:rFonts w:ascii="Courier New" w:hAnsi="Courier New" w:cs="Courier New"/>
          <w:sz w:val="24"/>
          <w:szCs w:val="24"/>
        </w:rPr>
        <w:t>Que hace un análisis comparativo, con ediciones anteriores, de cifras nominales sin tener en cuenta la inflación, luego compara datos inexactos con los índices inflacionarios, actualiza montos según el IPC, en fin, una mezcla de datos que no son comparable y que no hacen más que confundir sin reflejar datos certeros;</w:t>
      </w:r>
    </w:p>
    <w:p w:rsidR="009E59EE" w:rsidRPr="009E59EE" w:rsidRDefault="009E59EE" w:rsidP="009E59EE">
      <w:pPr>
        <w:pStyle w:val="Prrafodelista"/>
        <w:spacing w:line="276" w:lineRule="auto"/>
        <w:jc w:val="both"/>
        <w:rPr>
          <w:rFonts w:ascii="Courier New" w:hAnsi="Courier New" w:cs="Courier New"/>
          <w:sz w:val="24"/>
          <w:szCs w:val="24"/>
        </w:rPr>
      </w:pPr>
    </w:p>
    <w:p w:rsidR="009E59EE" w:rsidRDefault="009E59EE" w:rsidP="009E59EE">
      <w:pPr>
        <w:pStyle w:val="Prrafodelista"/>
        <w:spacing w:line="276" w:lineRule="auto"/>
        <w:jc w:val="both"/>
        <w:rPr>
          <w:rFonts w:ascii="Courier New" w:hAnsi="Courier New" w:cs="Courier New"/>
          <w:sz w:val="24"/>
          <w:szCs w:val="24"/>
        </w:rPr>
      </w:pPr>
      <w:r w:rsidRPr="009E59EE">
        <w:rPr>
          <w:rFonts w:ascii="Courier New" w:hAnsi="Courier New" w:cs="Courier New"/>
          <w:sz w:val="24"/>
          <w:szCs w:val="24"/>
        </w:rPr>
        <w:t>Que más que un dictamen que vierta argumentos para justificar una opinión se advierte que se busca mezclar datos para excusarse del dictamen negativo que emite;</w:t>
      </w:r>
    </w:p>
    <w:p w:rsidR="006E6B64" w:rsidRPr="009E59EE" w:rsidRDefault="006E6B64" w:rsidP="009E59EE">
      <w:pPr>
        <w:pStyle w:val="Prrafodelista"/>
        <w:spacing w:line="276" w:lineRule="auto"/>
        <w:jc w:val="both"/>
        <w:rPr>
          <w:rFonts w:ascii="Courier New" w:hAnsi="Courier New" w:cs="Courier New"/>
          <w:sz w:val="24"/>
          <w:szCs w:val="24"/>
        </w:rPr>
      </w:pPr>
    </w:p>
    <w:p w:rsidR="009E59EE" w:rsidRDefault="009E59EE" w:rsidP="009E59EE">
      <w:pPr>
        <w:pStyle w:val="Prrafodelista"/>
        <w:spacing w:line="276" w:lineRule="auto"/>
        <w:jc w:val="both"/>
        <w:rPr>
          <w:rFonts w:ascii="Courier New" w:hAnsi="Courier New" w:cs="Courier New"/>
          <w:sz w:val="24"/>
          <w:szCs w:val="24"/>
        </w:rPr>
      </w:pPr>
      <w:r w:rsidRPr="009E59EE">
        <w:rPr>
          <w:rFonts w:ascii="Courier New" w:hAnsi="Courier New" w:cs="Courier New"/>
          <w:sz w:val="24"/>
          <w:szCs w:val="24"/>
        </w:rPr>
        <w:t>Que en el dictamen por Minoría realiza una serie de observaciones respecto a las contrataciones directas realizadas las que corresponden a personas de reconocida capacidad, experiencia y trayectoria para lo que fueron contratadas, por lo que están en concordancia con lo normado en las Ordenanzas Vigentes;</w:t>
      </w:r>
    </w:p>
    <w:p w:rsidR="009E59EE" w:rsidRPr="009E59EE" w:rsidRDefault="009E59EE" w:rsidP="009E59EE">
      <w:pPr>
        <w:pStyle w:val="Prrafodelista"/>
        <w:spacing w:line="276" w:lineRule="auto"/>
        <w:jc w:val="both"/>
        <w:rPr>
          <w:rFonts w:ascii="Courier New" w:hAnsi="Courier New" w:cs="Courier New"/>
          <w:sz w:val="24"/>
          <w:szCs w:val="24"/>
        </w:rPr>
      </w:pPr>
    </w:p>
    <w:p w:rsidR="009E59EE" w:rsidRDefault="009E59EE" w:rsidP="009E59EE">
      <w:pPr>
        <w:pStyle w:val="Prrafodelista"/>
        <w:spacing w:line="276" w:lineRule="auto"/>
        <w:jc w:val="both"/>
        <w:rPr>
          <w:rFonts w:ascii="Courier New" w:hAnsi="Courier New" w:cs="Courier New"/>
          <w:sz w:val="24"/>
          <w:szCs w:val="24"/>
        </w:rPr>
      </w:pPr>
      <w:r w:rsidRPr="009E59EE">
        <w:rPr>
          <w:rFonts w:ascii="Courier New" w:hAnsi="Courier New" w:cs="Courier New"/>
          <w:sz w:val="24"/>
          <w:szCs w:val="24"/>
        </w:rPr>
        <w:t xml:space="preserve">Que la Ordenanza Municipal Nº 7810 art. 10 crea el Consejo Consultivo conformado por miembros del Honorable Concejo Deliberante con participación de cada bloque minoritario cuyas funciones son de veedores y no se advierte informe alguno del bloque minoritario de aquel ejercicio; </w:t>
      </w:r>
    </w:p>
    <w:p w:rsidR="009E59EE" w:rsidRPr="009E59EE" w:rsidRDefault="009E59EE" w:rsidP="009E59EE">
      <w:pPr>
        <w:pStyle w:val="Prrafodelista"/>
        <w:spacing w:line="276" w:lineRule="auto"/>
        <w:jc w:val="both"/>
        <w:rPr>
          <w:rFonts w:ascii="Courier New" w:hAnsi="Courier New" w:cs="Courier New"/>
          <w:sz w:val="24"/>
          <w:szCs w:val="24"/>
        </w:rPr>
      </w:pPr>
    </w:p>
    <w:p w:rsidR="009E59EE" w:rsidRDefault="009E59EE" w:rsidP="009E59EE">
      <w:pPr>
        <w:pStyle w:val="Prrafodelista"/>
        <w:spacing w:line="276" w:lineRule="auto"/>
        <w:jc w:val="both"/>
        <w:rPr>
          <w:rFonts w:ascii="Courier New" w:hAnsi="Courier New" w:cs="Courier New"/>
          <w:sz w:val="24"/>
          <w:szCs w:val="24"/>
        </w:rPr>
      </w:pPr>
      <w:r w:rsidRPr="009E59EE">
        <w:rPr>
          <w:rFonts w:ascii="Courier New" w:hAnsi="Courier New" w:cs="Courier New"/>
          <w:sz w:val="24"/>
          <w:szCs w:val="24"/>
        </w:rPr>
        <w:t>Que por lo expuesto entendemos que el dictamen emitido por la Minoría solo tiene intereses de índole político partidario contrariando el espíritu verdadero de un órgano de control;</w:t>
      </w:r>
    </w:p>
    <w:p w:rsidR="009E59EE" w:rsidRDefault="009E59EE" w:rsidP="009E59EE">
      <w:pPr>
        <w:pStyle w:val="Prrafodelista"/>
        <w:spacing w:line="276" w:lineRule="auto"/>
        <w:jc w:val="both"/>
        <w:rPr>
          <w:rFonts w:ascii="Courier New" w:hAnsi="Courier New" w:cs="Courier New"/>
          <w:sz w:val="24"/>
          <w:szCs w:val="24"/>
        </w:rPr>
      </w:pPr>
    </w:p>
    <w:p w:rsidR="009E59EE" w:rsidRDefault="009E59EE" w:rsidP="009E59EE">
      <w:pPr>
        <w:pStyle w:val="Prrafodelista"/>
        <w:spacing w:line="276" w:lineRule="auto"/>
        <w:jc w:val="both"/>
        <w:rPr>
          <w:rFonts w:ascii="Courier New" w:hAnsi="Courier New" w:cs="Courier New"/>
          <w:sz w:val="24"/>
          <w:szCs w:val="24"/>
        </w:rPr>
      </w:pPr>
    </w:p>
    <w:p w:rsidR="009E59EE" w:rsidRDefault="009E59EE" w:rsidP="009E59EE">
      <w:pPr>
        <w:pStyle w:val="Prrafodelista"/>
        <w:spacing w:line="276" w:lineRule="auto"/>
        <w:jc w:val="both"/>
        <w:rPr>
          <w:rFonts w:ascii="Courier New" w:hAnsi="Courier New" w:cs="Courier New"/>
          <w:sz w:val="24"/>
          <w:szCs w:val="24"/>
        </w:rPr>
      </w:pPr>
    </w:p>
    <w:p w:rsidR="009E59EE" w:rsidRDefault="009E59EE" w:rsidP="009E59EE">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9E59EE" w:rsidRPr="009E59EE" w:rsidRDefault="009E59EE" w:rsidP="009E59EE">
      <w:pPr>
        <w:spacing w:line="276" w:lineRule="auto"/>
        <w:rPr>
          <w:rFonts w:ascii="Courier New" w:hAnsi="Courier New" w:cs="Courier New"/>
          <w:sz w:val="24"/>
          <w:szCs w:val="24"/>
        </w:rPr>
      </w:pPr>
      <w:r>
        <w:rPr>
          <w:rFonts w:ascii="Courier New" w:hAnsi="Courier New" w:cs="Courier New"/>
          <w:sz w:val="24"/>
          <w:szCs w:val="24"/>
        </w:rPr>
        <w:lastRenderedPageBreak/>
        <w:t>...///3.-</w:t>
      </w:r>
    </w:p>
    <w:p w:rsidR="009E59EE" w:rsidRDefault="009E59EE" w:rsidP="009E59EE">
      <w:pPr>
        <w:pStyle w:val="Prrafodelista"/>
        <w:spacing w:line="276" w:lineRule="auto"/>
        <w:jc w:val="both"/>
        <w:rPr>
          <w:rFonts w:ascii="Courier New" w:hAnsi="Courier New" w:cs="Courier New"/>
          <w:sz w:val="24"/>
          <w:szCs w:val="24"/>
        </w:rPr>
      </w:pPr>
      <w:r w:rsidRPr="009E59EE">
        <w:rPr>
          <w:rFonts w:ascii="Courier New" w:hAnsi="Courier New" w:cs="Courier New"/>
          <w:sz w:val="24"/>
          <w:szCs w:val="24"/>
        </w:rPr>
        <w:t>Que el dictamen por Mayoría del Tribunal de Cuentas, luego de un exhaustivo análisis y de haber convocado al Presidente de la Comisión Organizadora y al profesional contador contratado para brindar más detalles e informes sobre los datos consignados en el balance objeto de la presente, considera que los saldos expuestos en el estado de situación patrimonial y estado referidos al “XXXIV ENCU</w:t>
      </w:r>
      <w:r>
        <w:rPr>
          <w:rFonts w:ascii="Courier New" w:hAnsi="Courier New" w:cs="Courier New"/>
          <w:sz w:val="24"/>
          <w:szCs w:val="24"/>
        </w:rPr>
        <w:t xml:space="preserve">ENTRO ANUAL DE COLECTIVIDADES” </w:t>
      </w:r>
      <w:r w:rsidRPr="009E59EE">
        <w:rPr>
          <w:rFonts w:ascii="Courier New" w:hAnsi="Courier New" w:cs="Courier New"/>
          <w:sz w:val="24"/>
          <w:szCs w:val="24"/>
        </w:rPr>
        <w:t xml:space="preserve">concuerdan razonablemente con la documentación que tuvo a la vista por lo que determina que existen fundamentos técnicos que justifican la aprobación del balance; </w:t>
      </w:r>
    </w:p>
    <w:p w:rsidR="009E59EE" w:rsidRPr="009E59EE" w:rsidRDefault="009E59EE" w:rsidP="009E59EE">
      <w:pPr>
        <w:pStyle w:val="Prrafodelista"/>
        <w:spacing w:line="276" w:lineRule="auto"/>
        <w:jc w:val="both"/>
        <w:rPr>
          <w:rFonts w:ascii="Courier New" w:hAnsi="Courier New" w:cs="Courier New"/>
          <w:sz w:val="24"/>
          <w:szCs w:val="24"/>
        </w:rPr>
      </w:pPr>
    </w:p>
    <w:p w:rsidR="009E59EE" w:rsidRDefault="009E59EE" w:rsidP="009E59EE">
      <w:pPr>
        <w:pStyle w:val="Prrafodelista"/>
        <w:spacing w:line="276" w:lineRule="auto"/>
        <w:jc w:val="both"/>
        <w:rPr>
          <w:rFonts w:ascii="Courier New" w:hAnsi="Courier New" w:cs="Courier New"/>
          <w:sz w:val="24"/>
          <w:szCs w:val="24"/>
        </w:rPr>
      </w:pPr>
      <w:r w:rsidRPr="009E59EE">
        <w:rPr>
          <w:rFonts w:ascii="Courier New" w:hAnsi="Courier New" w:cs="Courier New"/>
          <w:sz w:val="24"/>
          <w:szCs w:val="24"/>
        </w:rPr>
        <w:t xml:space="preserve">Que tenemos la convicción que todo aporte al Encuentro Anual de Colectividades redunda en un beneficio para nuestra ciudad; </w:t>
      </w:r>
    </w:p>
    <w:p w:rsidR="009E59EE" w:rsidRPr="009E59EE" w:rsidRDefault="009E59EE" w:rsidP="009E59EE">
      <w:pPr>
        <w:pStyle w:val="Prrafodelista"/>
        <w:spacing w:line="276" w:lineRule="auto"/>
        <w:jc w:val="both"/>
        <w:rPr>
          <w:rFonts w:ascii="Courier New" w:hAnsi="Courier New" w:cs="Courier New"/>
          <w:sz w:val="24"/>
          <w:szCs w:val="24"/>
        </w:rPr>
      </w:pPr>
    </w:p>
    <w:p w:rsidR="006178DF" w:rsidRDefault="009E59EE" w:rsidP="006E6B64">
      <w:pPr>
        <w:pStyle w:val="Prrafodelista"/>
        <w:spacing w:line="276" w:lineRule="auto"/>
        <w:jc w:val="both"/>
        <w:rPr>
          <w:rFonts w:ascii="Courier New" w:hAnsi="Courier New" w:cs="Courier New"/>
          <w:sz w:val="24"/>
          <w:szCs w:val="24"/>
        </w:rPr>
      </w:pPr>
      <w:r w:rsidRPr="009E59EE">
        <w:rPr>
          <w:rFonts w:ascii="Courier New" w:hAnsi="Courier New" w:cs="Courier New"/>
          <w:sz w:val="24"/>
          <w:szCs w:val="24"/>
        </w:rPr>
        <w:t xml:space="preserve">Que jamás vamos a entender al Encuentro de Colectividades como un gasto, agotándolo en el facilismo de un análisis frio, sino como una inversión que posiciona a nuestra ciudad en el calendario Provincial y Nacional recibiendo a cientos de miles de vecinos y turistas que generan movimiento económico que se ve reflejado en el comercio local; </w:t>
      </w:r>
    </w:p>
    <w:p w:rsidR="006E6B64" w:rsidRPr="006E6B64" w:rsidRDefault="006E6B64" w:rsidP="006E6B64">
      <w:pPr>
        <w:pStyle w:val="Prrafodelista"/>
        <w:spacing w:line="276" w:lineRule="auto"/>
        <w:jc w:val="both"/>
        <w:rPr>
          <w:rFonts w:ascii="Courier New" w:hAnsi="Courier New" w:cs="Courier New"/>
          <w:sz w:val="24"/>
          <w:szCs w:val="24"/>
        </w:rPr>
      </w:pPr>
    </w:p>
    <w:p w:rsidR="005D2DC7" w:rsidRPr="009E59EE" w:rsidRDefault="00A04936" w:rsidP="009E59EE">
      <w:pPr>
        <w:pStyle w:val="Prrafodelista"/>
        <w:spacing w:line="276" w:lineRule="auto"/>
        <w:jc w:val="both"/>
        <w:rPr>
          <w:rFonts w:ascii="Courier New" w:hAnsi="Courier New" w:cs="Courier New"/>
          <w:sz w:val="24"/>
          <w:szCs w:val="24"/>
        </w:rPr>
      </w:pPr>
      <w:r w:rsidRPr="009E59EE">
        <w:rPr>
          <w:rFonts w:ascii="Courier New" w:hAnsi="Courier New" w:cs="Courier New"/>
          <w:sz w:val="24"/>
          <w:szCs w:val="24"/>
        </w:rPr>
        <w:t xml:space="preserve">Que </w:t>
      </w:r>
      <w:r w:rsidR="004C03C5" w:rsidRPr="009E59EE">
        <w:rPr>
          <w:rFonts w:ascii="Courier New" w:hAnsi="Courier New" w:cs="Courier New"/>
          <w:sz w:val="24"/>
          <w:szCs w:val="24"/>
        </w:rPr>
        <w:t>e</w:t>
      </w:r>
      <w:r w:rsidR="009E59EE">
        <w:rPr>
          <w:rFonts w:ascii="Courier New" w:hAnsi="Courier New" w:cs="Courier New"/>
          <w:sz w:val="24"/>
          <w:szCs w:val="24"/>
        </w:rPr>
        <w:t>valuado el expediente por la Comisión de Hacienda</w:t>
      </w:r>
      <w:r w:rsidR="006E6B64">
        <w:rPr>
          <w:rFonts w:ascii="Courier New" w:hAnsi="Courier New" w:cs="Courier New"/>
          <w:sz w:val="24"/>
          <w:szCs w:val="24"/>
        </w:rPr>
        <w:t xml:space="preserve"> se</w:t>
      </w:r>
      <w:r w:rsidR="009E59EE">
        <w:rPr>
          <w:rFonts w:ascii="Courier New" w:hAnsi="Courier New" w:cs="Courier New"/>
          <w:sz w:val="24"/>
          <w:szCs w:val="24"/>
        </w:rPr>
        <w:t xml:space="preserve"> emite</w:t>
      </w:r>
      <w:r w:rsidR="006E6B64">
        <w:rPr>
          <w:rFonts w:ascii="Courier New" w:hAnsi="Courier New" w:cs="Courier New"/>
          <w:sz w:val="24"/>
          <w:szCs w:val="24"/>
        </w:rPr>
        <w:t xml:space="preserve">n tres despachos, aprobándose </w:t>
      </w:r>
      <w:r w:rsidR="002E48E6" w:rsidRPr="009E59EE">
        <w:rPr>
          <w:rFonts w:ascii="Courier New" w:hAnsi="Courier New" w:cs="Courier New"/>
          <w:sz w:val="24"/>
          <w:szCs w:val="24"/>
        </w:rPr>
        <w:t xml:space="preserve"> por mayoría</w:t>
      </w:r>
      <w:r w:rsidR="006E6B64">
        <w:rPr>
          <w:rFonts w:ascii="Courier New" w:hAnsi="Courier New" w:cs="Courier New"/>
          <w:sz w:val="24"/>
          <w:szCs w:val="24"/>
        </w:rPr>
        <w:t xml:space="preserve"> el despacho de la mayoría </w:t>
      </w:r>
      <w:r w:rsidR="004C03C5" w:rsidRPr="009E59EE">
        <w:rPr>
          <w:rFonts w:ascii="Courier New" w:hAnsi="Courier New" w:cs="Courier New"/>
          <w:sz w:val="24"/>
          <w:szCs w:val="24"/>
        </w:rPr>
        <w:t xml:space="preserve"> </w:t>
      </w:r>
      <w:r w:rsidR="007263F1" w:rsidRPr="009E59EE">
        <w:rPr>
          <w:rFonts w:ascii="Courier New" w:hAnsi="Courier New" w:cs="Courier New"/>
          <w:sz w:val="24"/>
          <w:szCs w:val="24"/>
        </w:rPr>
        <w:t>en</w:t>
      </w:r>
      <w:r w:rsidR="00FC66A8" w:rsidRPr="009E59EE">
        <w:rPr>
          <w:rFonts w:ascii="Courier New" w:hAnsi="Courier New" w:cs="Courier New"/>
          <w:sz w:val="24"/>
          <w:szCs w:val="24"/>
        </w:rPr>
        <w:t xml:space="preserve"> S</w:t>
      </w:r>
      <w:r w:rsidR="005A19FD" w:rsidRPr="009E59EE">
        <w:rPr>
          <w:rFonts w:ascii="Courier New" w:hAnsi="Courier New" w:cs="Courier New"/>
          <w:sz w:val="24"/>
          <w:szCs w:val="24"/>
        </w:rPr>
        <w:t xml:space="preserve">esión </w:t>
      </w:r>
      <w:r w:rsidR="002E48E6" w:rsidRPr="009E59EE">
        <w:rPr>
          <w:rFonts w:ascii="Courier New" w:hAnsi="Courier New" w:cs="Courier New"/>
          <w:sz w:val="24"/>
          <w:szCs w:val="24"/>
        </w:rPr>
        <w:t>Ordinaria del día</w:t>
      </w:r>
      <w:r w:rsidR="006178DF" w:rsidRPr="009E59EE">
        <w:rPr>
          <w:rFonts w:ascii="Courier New" w:hAnsi="Courier New" w:cs="Courier New"/>
          <w:sz w:val="24"/>
          <w:szCs w:val="24"/>
        </w:rPr>
        <w:t xml:space="preserve"> 31</w:t>
      </w:r>
      <w:r w:rsidR="003A6400" w:rsidRPr="009E59EE">
        <w:rPr>
          <w:rFonts w:ascii="Courier New" w:hAnsi="Courier New" w:cs="Courier New"/>
          <w:sz w:val="24"/>
          <w:szCs w:val="24"/>
        </w:rPr>
        <w:t xml:space="preserve"> </w:t>
      </w:r>
      <w:r w:rsidR="002E48E6" w:rsidRPr="009E59EE">
        <w:rPr>
          <w:rFonts w:ascii="Courier New" w:hAnsi="Courier New" w:cs="Courier New"/>
          <w:sz w:val="24"/>
          <w:szCs w:val="24"/>
        </w:rPr>
        <w:t>de julio</w:t>
      </w:r>
      <w:r w:rsidR="004C03C5" w:rsidRPr="009E59EE">
        <w:rPr>
          <w:rFonts w:ascii="Courier New" w:hAnsi="Courier New" w:cs="Courier New"/>
          <w:sz w:val="24"/>
          <w:szCs w:val="24"/>
        </w:rPr>
        <w:t xml:space="preserve"> de 2024.</w:t>
      </w:r>
    </w:p>
    <w:p w:rsidR="00513258" w:rsidRPr="002E48E6" w:rsidRDefault="00513258" w:rsidP="006178DF">
      <w:pPr>
        <w:pStyle w:val="Prrafodelista"/>
        <w:spacing w:line="276" w:lineRule="auto"/>
        <w:jc w:val="both"/>
        <w:rPr>
          <w:rFonts w:ascii="Courier New" w:hAnsi="Courier New" w:cs="Courier New"/>
          <w:sz w:val="24"/>
          <w:szCs w:val="24"/>
        </w:rPr>
      </w:pPr>
    </w:p>
    <w:p w:rsidR="00513258" w:rsidRDefault="00513258" w:rsidP="005F488E">
      <w:pPr>
        <w:pStyle w:val="Prrafodelista"/>
        <w:jc w:val="both"/>
        <w:rPr>
          <w:rFonts w:ascii="Courier New" w:hAnsi="Courier New" w:cs="Courier New"/>
          <w:sz w:val="24"/>
          <w:szCs w:val="24"/>
        </w:rPr>
      </w:pPr>
    </w:p>
    <w:p w:rsidR="00F229D5" w:rsidRPr="00925DF9" w:rsidRDefault="00F229D5" w:rsidP="00F77CF2">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423924" w:rsidRDefault="00F229D5" w:rsidP="00060CE7">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60CE7" w:rsidRPr="002E48E6" w:rsidRDefault="00060CE7" w:rsidP="00060CE7">
      <w:pPr>
        <w:spacing w:before="100" w:beforeAutospacing="1" w:after="100" w:afterAutospacing="1" w:line="276" w:lineRule="auto"/>
        <w:jc w:val="center"/>
        <w:rPr>
          <w:rFonts w:ascii="Courier New" w:eastAsia="Calibri" w:hAnsi="Courier New" w:cs="Courier New"/>
          <w:b/>
          <w:sz w:val="24"/>
          <w:szCs w:val="24"/>
          <w:lang w:val="es-ES_tradnl"/>
        </w:rPr>
      </w:pPr>
    </w:p>
    <w:p w:rsidR="002E48E6" w:rsidRDefault="005A19FD" w:rsidP="006178DF">
      <w:pPr>
        <w:pStyle w:val="Prrafodelista"/>
        <w:ind w:hanging="992"/>
        <w:jc w:val="both"/>
        <w:rPr>
          <w:rFonts w:ascii="Courier New" w:hAnsi="Courier New" w:cs="Courier New"/>
          <w:sz w:val="24"/>
          <w:szCs w:val="24"/>
        </w:rPr>
      </w:pPr>
      <w:r w:rsidRPr="002E48E6">
        <w:rPr>
          <w:rStyle w:val="nfasissutil"/>
          <w:rFonts w:ascii="Courier New" w:hAnsi="Courier New" w:cs="Courier New"/>
          <w:b/>
          <w:i w:val="0"/>
          <w:sz w:val="24"/>
          <w:szCs w:val="24"/>
          <w:u w:val="single"/>
        </w:rPr>
        <w:t>Art.1:</w:t>
      </w:r>
      <w:r w:rsidR="00975523" w:rsidRPr="002E48E6">
        <w:rPr>
          <w:rStyle w:val="nfasissutil"/>
          <w:rFonts w:ascii="Courier New" w:hAnsi="Courier New" w:cs="Courier New"/>
          <w:b/>
          <w:i w:val="0"/>
          <w:sz w:val="24"/>
          <w:szCs w:val="24"/>
        </w:rPr>
        <w:t xml:space="preserve"> </w:t>
      </w:r>
      <w:r w:rsidR="009E59EE" w:rsidRPr="009E59EE">
        <w:rPr>
          <w:rFonts w:ascii="Courier New" w:hAnsi="Courier New" w:cs="Courier New"/>
          <w:b/>
          <w:sz w:val="24"/>
          <w:szCs w:val="24"/>
        </w:rPr>
        <w:t>APRUÉBESE</w:t>
      </w:r>
      <w:r w:rsidR="009E59EE" w:rsidRPr="009D399B">
        <w:rPr>
          <w:rFonts w:ascii="Courier New" w:hAnsi="Courier New" w:cs="Courier New"/>
          <w:sz w:val="24"/>
          <w:szCs w:val="24"/>
        </w:rPr>
        <w:t xml:space="preserve"> la Memoria, Balance y Estado de Resultados de la actividad anual de la Comisión Ejecutiva Organizadora del XXXIV Encuentro Anual de Colectividades</w:t>
      </w:r>
      <w:r w:rsidR="009E59EE">
        <w:rPr>
          <w:rFonts w:ascii="Courier New" w:hAnsi="Courier New" w:cs="Courier New"/>
          <w:sz w:val="24"/>
          <w:szCs w:val="24"/>
        </w:rPr>
        <w:t>.</w:t>
      </w:r>
    </w:p>
    <w:p w:rsidR="006E6B64" w:rsidRDefault="006E6B64" w:rsidP="006178DF">
      <w:pPr>
        <w:pStyle w:val="Prrafodelista"/>
        <w:ind w:hanging="992"/>
        <w:jc w:val="both"/>
        <w:rPr>
          <w:rFonts w:ascii="Courier New" w:hAnsi="Courier New" w:cs="Courier New"/>
          <w:sz w:val="24"/>
          <w:szCs w:val="24"/>
        </w:rPr>
      </w:pPr>
    </w:p>
    <w:p w:rsidR="006E6B64" w:rsidRDefault="006E6B64" w:rsidP="006178DF">
      <w:pPr>
        <w:pStyle w:val="Prrafodelista"/>
        <w:ind w:hanging="992"/>
        <w:jc w:val="both"/>
        <w:rPr>
          <w:rFonts w:ascii="Courier New" w:hAnsi="Courier New" w:cs="Courier New"/>
          <w:sz w:val="24"/>
          <w:szCs w:val="24"/>
        </w:rPr>
      </w:pPr>
      <w:bookmarkStart w:id="0" w:name="_GoBack"/>
      <w:bookmarkEnd w:id="0"/>
    </w:p>
    <w:p w:rsidR="009E59EE" w:rsidRDefault="009E59EE" w:rsidP="006178DF">
      <w:pPr>
        <w:pStyle w:val="Prrafodelista"/>
        <w:ind w:hanging="992"/>
        <w:jc w:val="both"/>
        <w:rPr>
          <w:rStyle w:val="nfasissutil"/>
          <w:rFonts w:ascii="Courier New" w:hAnsi="Courier New" w:cs="Courier New"/>
          <w:i w:val="0"/>
          <w:iCs w:val="0"/>
          <w:color w:val="auto"/>
          <w:sz w:val="24"/>
          <w:szCs w:val="24"/>
        </w:rPr>
      </w:pPr>
    </w:p>
    <w:p w:rsidR="009E59EE" w:rsidRDefault="009E59EE" w:rsidP="006178DF">
      <w:pPr>
        <w:pStyle w:val="Prrafodelista"/>
        <w:ind w:hanging="992"/>
        <w:jc w:val="both"/>
        <w:rPr>
          <w:rStyle w:val="nfasissutil"/>
          <w:rFonts w:ascii="Courier New" w:hAnsi="Courier New" w:cs="Courier New"/>
          <w:i w:val="0"/>
          <w:iCs w:val="0"/>
          <w:color w:val="auto"/>
          <w:sz w:val="24"/>
          <w:szCs w:val="24"/>
        </w:rPr>
      </w:pPr>
    </w:p>
    <w:p w:rsidR="009E59EE" w:rsidRDefault="009E59EE" w:rsidP="006178DF">
      <w:pPr>
        <w:pStyle w:val="Prrafodelista"/>
        <w:ind w:hanging="992"/>
        <w:jc w:val="both"/>
        <w:rPr>
          <w:rStyle w:val="nfasissutil"/>
          <w:rFonts w:ascii="Courier New" w:hAnsi="Courier New" w:cs="Courier New"/>
          <w:i w:val="0"/>
          <w:iCs w:val="0"/>
          <w:color w:val="auto"/>
          <w:sz w:val="24"/>
          <w:szCs w:val="24"/>
        </w:rPr>
      </w:pPr>
    </w:p>
    <w:p w:rsidR="009E59EE" w:rsidRDefault="009E59EE" w:rsidP="009E59EE">
      <w:pPr>
        <w:pStyle w:val="Prrafodelista"/>
        <w:ind w:hanging="992"/>
        <w:jc w:val="right"/>
        <w:rPr>
          <w:rStyle w:val="nfasissutil"/>
          <w:rFonts w:ascii="Courier New" w:hAnsi="Courier New" w:cs="Courier New"/>
          <w:i w:val="0"/>
          <w:iCs w:val="0"/>
          <w:color w:val="auto"/>
          <w:sz w:val="24"/>
          <w:szCs w:val="24"/>
        </w:rPr>
      </w:pPr>
      <w:r>
        <w:rPr>
          <w:rStyle w:val="nfasissutil"/>
          <w:rFonts w:ascii="Courier New" w:hAnsi="Courier New" w:cs="Courier New"/>
          <w:i w:val="0"/>
          <w:iCs w:val="0"/>
          <w:color w:val="auto"/>
          <w:sz w:val="24"/>
          <w:szCs w:val="24"/>
        </w:rPr>
        <w:t>...///</w:t>
      </w:r>
    </w:p>
    <w:p w:rsidR="009E59EE" w:rsidRPr="006178DF" w:rsidRDefault="009E59EE" w:rsidP="009E59EE">
      <w:pPr>
        <w:pStyle w:val="Prrafodelista"/>
        <w:ind w:hanging="992"/>
        <w:rPr>
          <w:rStyle w:val="nfasissutil"/>
          <w:rFonts w:ascii="Courier New" w:hAnsi="Courier New" w:cs="Courier New"/>
          <w:i w:val="0"/>
          <w:iCs w:val="0"/>
          <w:color w:val="auto"/>
          <w:sz w:val="24"/>
          <w:szCs w:val="24"/>
        </w:rPr>
      </w:pPr>
      <w:r>
        <w:rPr>
          <w:rStyle w:val="nfasissutil"/>
          <w:rFonts w:ascii="Courier New" w:hAnsi="Courier New" w:cs="Courier New"/>
          <w:i w:val="0"/>
          <w:iCs w:val="0"/>
          <w:color w:val="auto"/>
          <w:sz w:val="24"/>
          <w:szCs w:val="24"/>
        </w:rPr>
        <w:lastRenderedPageBreak/>
        <w:t>...///4.-</w:t>
      </w:r>
    </w:p>
    <w:p w:rsidR="002E48E6" w:rsidRPr="006178DF" w:rsidRDefault="002E48E6" w:rsidP="006178DF">
      <w:pPr>
        <w:pStyle w:val="Prrafodelista"/>
        <w:jc w:val="both"/>
        <w:rPr>
          <w:rStyle w:val="nfasissutil"/>
          <w:rFonts w:ascii="Courier New" w:hAnsi="Courier New" w:cs="Courier New"/>
          <w:i w:val="0"/>
          <w:iCs w:val="0"/>
          <w:color w:val="auto"/>
          <w:sz w:val="24"/>
          <w:szCs w:val="24"/>
        </w:rPr>
      </w:pPr>
    </w:p>
    <w:p w:rsidR="002E48E6" w:rsidRPr="002E48E6" w:rsidRDefault="002E48E6" w:rsidP="006178DF">
      <w:pPr>
        <w:pStyle w:val="Prrafodelista"/>
        <w:jc w:val="both"/>
        <w:rPr>
          <w:rStyle w:val="nfasissutil"/>
          <w:rFonts w:ascii="Courier New" w:hAnsi="Courier New" w:cs="Courier New"/>
          <w:i w:val="0"/>
          <w:iCs w:val="0"/>
          <w:color w:val="auto"/>
          <w:sz w:val="24"/>
          <w:szCs w:val="24"/>
        </w:rPr>
      </w:pPr>
    </w:p>
    <w:p w:rsidR="00465180" w:rsidRPr="002E48E6" w:rsidRDefault="00800A38" w:rsidP="006178DF">
      <w:pPr>
        <w:pStyle w:val="Prrafodelista"/>
        <w:ind w:hanging="992"/>
        <w:jc w:val="both"/>
        <w:rPr>
          <w:rStyle w:val="nfasissutil"/>
          <w:rFonts w:ascii="Courier New" w:hAnsi="Courier New" w:cs="Courier New"/>
          <w:i w:val="0"/>
          <w:iCs w:val="0"/>
          <w:color w:val="auto"/>
          <w:sz w:val="24"/>
          <w:szCs w:val="24"/>
        </w:rPr>
      </w:pPr>
      <w:r w:rsidRPr="002E48E6">
        <w:rPr>
          <w:rStyle w:val="nfasissutil"/>
          <w:rFonts w:ascii="Courier New" w:hAnsi="Courier New" w:cs="Courier New"/>
          <w:b/>
          <w:i w:val="0"/>
          <w:iCs w:val="0"/>
          <w:color w:val="auto"/>
          <w:sz w:val="24"/>
          <w:szCs w:val="24"/>
          <w:u w:val="single"/>
        </w:rPr>
        <w:t>Art.</w:t>
      </w:r>
      <w:r w:rsidR="009E59EE">
        <w:rPr>
          <w:rStyle w:val="nfasissutil"/>
          <w:rFonts w:ascii="Courier New" w:hAnsi="Courier New" w:cs="Courier New"/>
          <w:b/>
          <w:i w:val="0"/>
          <w:iCs w:val="0"/>
          <w:color w:val="auto"/>
          <w:sz w:val="24"/>
          <w:szCs w:val="24"/>
          <w:u w:val="single"/>
        </w:rPr>
        <w:t>2</w:t>
      </w:r>
      <w:r w:rsidR="00465180" w:rsidRPr="002E48E6">
        <w:rPr>
          <w:rStyle w:val="nfasissutil"/>
          <w:rFonts w:ascii="Courier New" w:hAnsi="Courier New" w:cs="Courier New"/>
          <w:b/>
          <w:i w:val="0"/>
          <w:iCs w:val="0"/>
          <w:color w:val="auto"/>
          <w:sz w:val="24"/>
          <w:szCs w:val="24"/>
          <w:u w:val="single"/>
        </w:rPr>
        <w:t>:</w:t>
      </w:r>
      <w:r w:rsidR="00465180" w:rsidRPr="002E48E6">
        <w:rPr>
          <w:rStyle w:val="nfasissutil"/>
          <w:rFonts w:ascii="Courier New" w:eastAsia="Arial Unicode MS" w:hAnsi="Courier New" w:cs="Courier New"/>
          <w:b/>
          <w:i w:val="0"/>
          <w:iCs w:val="0"/>
          <w:color w:val="auto"/>
          <w:sz w:val="24"/>
          <w:szCs w:val="24"/>
        </w:rPr>
        <w:t xml:space="preserve"> </w:t>
      </w:r>
      <w:r w:rsidR="00465180" w:rsidRPr="002E48E6">
        <w:rPr>
          <w:rStyle w:val="nfasissutil"/>
          <w:rFonts w:ascii="Courier New" w:hAnsi="Courier New" w:cs="Courier New"/>
          <w:b/>
          <w:i w:val="0"/>
          <w:iCs w:val="0"/>
          <w:color w:val="auto"/>
          <w:sz w:val="24"/>
          <w:szCs w:val="24"/>
        </w:rPr>
        <w:t>PROTOCOLÍCESE</w:t>
      </w:r>
      <w:r w:rsidR="00465180" w:rsidRPr="002E48E6">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p>
    <w:p w:rsidR="003A2DE0" w:rsidRPr="002E48E6" w:rsidRDefault="003A2DE0" w:rsidP="006178DF">
      <w:pPr>
        <w:pStyle w:val="Prrafodelista"/>
        <w:jc w:val="both"/>
        <w:rPr>
          <w:rStyle w:val="nfasissutil"/>
          <w:rFonts w:ascii="Courier New" w:hAnsi="Courier New" w:cs="Courier New"/>
          <w:i w:val="0"/>
          <w:sz w:val="24"/>
          <w:szCs w:val="24"/>
        </w:rPr>
      </w:pPr>
    </w:p>
    <w:p w:rsidR="000767C9" w:rsidRPr="00925DF9" w:rsidRDefault="000767C9" w:rsidP="006178DF">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6178DF">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060CE7">
        <w:rPr>
          <w:rFonts w:ascii="Courier New" w:eastAsia="Times New Roman" w:hAnsi="Courier New" w:cs="Times New Roman"/>
          <w:b/>
          <w:bCs/>
          <w:color w:val="000000"/>
          <w:sz w:val="24"/>
          <w:szCs w:val="20"/>
          <w:lang w:eastAsia="es-ES"/>
        </w:rPr>
        <w:t>O DELIBERANTE A LOS TREINTA Y ÚN</w:t>
      </w:r>
      <w:r w:rsidR="00F5541E">
        <w:rPr>
          <w:rFonts w:ascii="Courier New" w:eastAsia="Arial Unicode MS" w:hAnsi="Courier New" w:cs="ShelleyAllegroScript-Normal"/>
          <w:b/>
          <w:sz w:val="24"/>
          <w:szCs w:val="24"/>
          <w:lang w:val="es-ES_tradnl"/>
        </w:rPr>
        <w:t xml:space="preserve"> </w:t>
      </w:r>
      <w:r w:rsidR="002E48E6">
        <w:rPr>
          <w:rFonts w:ascii="Courier New" w:eastAsia="Times New Roman" w:hAnsi="Courier New" w:cs="Times New Roman"/>
          <w:b/>
          <w:bCs/>
          <w:color w:val="000000"/>
          <w:sz w:val="24"/>
          <w:szCs w:val="20"/>
          <w:lang w:eastAsia="es-ES"/>
        </w:rPr>
        <w:t>DIAS DEL MES DE JULIO</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91190B">
      <w:pPr>
        <w:spacing w:line="276" w:lineRule="auto"/>
        <w:jc w:val="both"/>
      </w:pPr>
    </w:p>
    <w:p w:rsidR="00A05052" w:rsidRDefault="00A05052" w:rsidP="0091190B">
      <w:pPr>
        <w:spacing w:line="276" w:lineRule="auto"/>
      </w:pPr>
    </w:p>
    <w:p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7E04" w:rsidRDefault="00907E04" w:rsidP="00EF563D">
      <w:pPr>
        <w:spacing w:after="0" w:line="240" w:lineRule="auto"/>
      </w:pPr>
      <w:r>
        <w:separator/>
      </w:r>
    </w:p>
  </w:endnote>
  <w:endnote w:type="continuationSeparator" w:id="0">
    <w:p w:rsidR="00907E04" w:rsidRDefault="00907E04"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7E04" w:rsidRDefault="00907E04" w:rsidP="00EF563D">
      <w:pPr>
        <w:spacing w:after="0" w:line="240" w:lineRule="auto"/>
      </w:pPr>
      <w:r>
        <w:separator/>
      </w:r>
    </w:p>
  </w:footnote>
  <w:footnote w:type="continuationSeparator" w:id="0">
    <w:p w:rsidR="00907E04" w:rsidRDefault="00907E04"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35DB8"/>
    <w:rsid w:val="00052A89"/>
    <w:rsid w:val="00060CE7"/>
    <w:rsid w:val="000713A7"/>
    <w:rsid w:val="000767C9"/>
    <w:rsid w:val="00083069"/>
    <w:rsid w:val="000A68E7"/>
    <w:rsid w:val="000B45B6"/>
    <w:rsid w:val="000B779D"/>
    <w:rsid w:val="000C01CB"/>
    <w:rsid w:val="000C044C"/>
    <w:rsid w:val="000C11AD"/>
    <w:rsid w:val="000D2C9E"/>
    <w:rsid w:val="000E0779"/>
    <w:rsid w:val="000F07CF"/>
    <w:rsid w:val="000F330E"/>
    <w:rsid w:val="0010112D"/>
    <w:rsid w:val="00103378"/>
    <w:rsid w:val="0011293B"/>
    <w:rsid w:val="00122111"/>
    <w:rsid w:val="00130953"/>
    <w:rsid w:val="001309DF"/>
    <w:rsid w:val="001328DB"/>
    <w:rsid w:val="00133429"/>
    <w:rsid w:val="00134FE9"/>
    <w:rsid w:val="0015557C"/>
    <w:rsid w:val="00157861"/>
    <w:rsid w:val="00175633"/>
    <w:rsid w:val="00177749"/>
    <w:rsid w:val="00182925"/>
    <w:rsid w:val="0018632A"/>
    <w:rsid w:val="00196571"/>
    <w:rsid w:val="001A329F"/>
    <w:rsid w:val="001A6A20"/>
    <w:rsid w:val="001D2A14"/>
    <w:rsid w:val="001E3BAE"/>
    <w:rsid w:val="001F496A"/>
    <w:rsid w:val="001F7888"/>
    <w:rsid w:val="002045EF"/>
    <w:rsid w:val="00205EB4"/>
    <w:rsid w:val="002067B8"/>
    <w:rsid w:val="00214454"/>
    <w:rsid w:val="00222C57"/>
    <w:rsid w:val="00222E44"/>
    <w:rsid w:val="00226395"/>
    <w:rsid w:val="0024000A"/>
    <w:rsid w:val="0024103A"/>
    <w:rsid w:val="00262E7C"/>
    <w:rsid w:val="002672A7"/>
    <w:rsid w:val="00267D2D"/>
    <w:rsid w:val="00282A99"/>
    <w:rsid w:val="00287A82"/>
    <w:rsid w:val="002919E5"/>
    <w:rsid w:val="002A318D"/>
    <w:rsid w:val="002A7302"/>
    <w:rsid w:val="002C2F7D"/>
    <w:rsid w:val="002D0AE6"/>
    <w:rsid w:val="002D11F1"/>
    <w:rsid w:val="002D2C37"/>
    <w:rsid w:val="002D415C"/>
    <w:rsid w:val="002E3034"/>
    <w:rsid w:val="002E48E6"/>
    <w:rsid w:val="002F6507"/>
    <w:rsid w:val="003200BD"/>
    <w:rsid w:val="0032632C"/>
    <w:rsid w:val="00332660"/>
    <w:rsid w:val="003343AD"/>
    <w:rsid w:val="00335286"/>
    <w:rsid w:val="00337348"/>
    <w:rsid w:val="0034408F"/>
    <w:rsid w:val="00351F39"/>
    <w:rsid w:val="00354EBC"/>
    <w:rsid w:val="003570E2"/>
    <w:rsid w:val="00367BF6"/>
    <w:rsid w:val="00374FF6"/>
    <w:rsid w:val="00380DC2"/>
    <w:rsid w:val="00393837"/>
    <w:rsid w:val="00395A8B"/>
    <w:rsid w:val="003A2DE0"/>
    <w:rsid w:val="003A6400"/>
    <w:rsid w:val="003C1068"/>
    <w:rsid w:val="003D1E87"/>
    <w:rsid w:val="003D44E3"/>
    <w:rsid w:val="003E3ECB"/>
    <w:rsid w:val="003F0E25"/>
    <w:rsid w:val="00400BA1"/>
    <w:rsid w:val="0041023D"/>
    <w:rsid w:val="00417ABB"/>
    <w:rsid w:val="00423924"/>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B53BB"/>
    <w:rsid w:val="004C03C5"/>
    <w:rsid w:val="004C3432"/>
    <w:rsid w:val="004C7006"/>
    <w:rsid w:val="004D7126"/>
    <w:rsid w:val="004E0F7C"/>
    <w:rsid w:val="004F2046"/>
    <w:rsid w:val="005000D0"/>
    <w:rsid w:val="00503082"/>
    <w:rsid w:val="00512275"/>
    <w:rsid w:val="00513258"/>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749C"/>
    <w:rsid w:val="005D2DC7"/>
    <w:rsid w:val="005D7DE6"/>
    <w:rsid w:val="005E3EC0"/>
    <w:rsid w:val="005E3EFA"/>
    <w:rsid w:val="005E49A3"/>
    <w:rsid w:val="005E4AE7"/>
    <w:rsid w:val="005F0FEE"/>
    <w:rsid w:val="005F488E"/>
    <w:rsid w:val="005F5F2E"/>
    <w:rsid w:val="0060020C"/>
    <w:rsid w:val="006178DF"/>
    <w:rsid w:val="006208F0"/>
    <w:rsid w:val="00622FBE"/>
    <w:rsid w:val="006275C6"/>
    <w:rsid w:val="00634A61"/>
    <w:rsid w:val="006362E3"/>
    <w:rsid w:val="00640E91"/>
    <w:rsid w:val="00661D01"/>
    <w:rsid w:val="0066635B"/>
    <w:rsid w:val="00671A0B"/>
    <w:rsid w:val="00674A19"/>
    <w:rsid w:val="006A7CB7"/>
    <w:rsid w:val="006B0C64"/>
    <w:rsid w:val="006C0625"/>
    <w:rsid w:val="006D1FE0"/>
    <w:rsid w:val="006E3D7C"/>
    <w:rsid w:val="006E6B64"/>
    <w:rsid w:val="006E7551"/>
    <w:rsid w:val="006F0967"/>
    <w:rsid w:val="006F0C25"/>
    <w:rsid w:val="006F69C5"/>
    <w:rsid w:val="007009D8"/>
    <w:rsid w:val="00701536"/>
    <w:rsid w:val="0070512D"/>
    <w:rsid w:val="007242AC"/>
    <w:rsid w:val="007263F1"/>
    <w:rsid w:val="007343AC"/>
    <w:rsid w:val="00747DA9"/>
    <w:rsid w:val="007607E7"/>
    <w:rsid w:val="00765E4E"/>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31851"/>
    <w:rsid w:val="00844906"/>
    <w:rsid w:val="008459F5"/>
    <w:rsid w:val="008462C0"/>
    <w:rsid w:val="0085407E"/>
    <w:rsid w:val="008624B4"/>
    <w:rsid w:val="00870322"/>
    <w:rsid w:val="0088171A"/>
    <w:rsid w:val="00881BF6"/>
    <w:rsid w:val="00883444"/>
    <w:rsid w:val="008979BF"/>
    <w:rsid w:val="008A6EBC"/>
    <w:rsid w:val="008A7350"/>
    <w:rsid w:val="008D0389"/>
    <w:rsid w:val="008D15C2"/>
    <w:rsid w:val="008D59A9"/>
    <w:rsid w:val="00902EFD"/>
    <w:rsid w:val="00907E04"/>
    <w:rsid w:val="009100D7"/>
    <w:rsid w:val="0091190B"/>
    <w:rsid w:val="00913D46"/>
    <w:rsid w:val="00913D98"/>
    <w:rsid w:val="00936358"/>
    <w:rsid w:val="00940E73"/>
    <w:rsid w:val="00943D08"/>
    <w:rsid w:val="00944CFC"/>
    <w:rsid w:val="009453E1"/>
    <w:rsid w:val="00945F89"/>
    <w:rsid w:val="00955DB8"/>
    <w:rsid w:val="009620EA"/>
    <w:rsid w:val="00970517"/>
    <w:rsid w:val="009723B3"/>
    <w:rsid w:val="00975523"/>
    <w:rsid w:val="00982485"/>
    <w:rsid w:val="0098470E"/>
    <w:rsid w:val="009A143B"/>
    <w:rsid w:val="009B1F38"/>
    <w:rsid w:val="009E3D27"/>
    <w:rsid w:val="009E59EE"/>
    <w:rsid w:val="009F35C3"/>
    <w:rsid w:val="009F78B4"/>
    <w:rsid w:val="00A02921"/>
    <w:rsid w:val="00A04936"/>
    <w:rsid w:val="00A05052"/>
    <w:rsid w:val="00A05AF9"/>
    <w:rsid w:val="00A16285"/>
    <w:rsid w:val="00A228C4"/>
    <w:rsid w:val="00A300F1"/>
    <w:rsid w:val="00A31A29"/>
    <w:rsid w:val="00A32C0F"/>
    <w:rsid w:val="00A40DD6"/>
    <w:rsid w:val="00A4190F"/>
    <w:rsid w:val="00A43191"/>
    <w:rsid w:val="00A43F65"/>
    <w:rsid w:val="00A47D5A"/>
    <w:rsid w:val="00A52D8C"/>
    <w:rsid w:val="00A647C1"/>
    <w:rsid w:val="00A771BF"/>
    <w:rsid w:val="00A82D57"/>
    <w:rsid w:val="00A900B7"/>
    <w:rsid w:val="00A938E9"/>
    <w:rsid w:val="00A93A55"/>
    <w:rsid w:val="00AB0E21"/>
    <w:rsid w:val="00AB2B43"/>
    <w:rsid w:val="00AB53F9"/>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7DB9"/>
    <w:rsid w:val="00B70751"/>
    <w:rsid w:val="00B71641"/>
    <w:rsid w:val="00B73B35"/>
    <w:rsid w:val="00BA3D0D"/>
    <w:rsid w:val="00BA5679"/>
    <w:rsid w:val="00BB2E25"/>
    <w:rsid w:val="00BC60B5"/>
    <w:rsid w:val="00BD4222"/>
    <w:rsid w:val="00BE452F"/>
    <w:rsid w:val="00BE6DA2"/>
    <w:rsid w:val="00BF09EB"/>
    <w:rsid w:val="00BF0CB8"/>
    <w:rsid w:val="00C10559"/>
    <w:rsid w:val="00C10561"/>
    <w:rsid w:val="00C26E67"/>
    <w:rsid w:val="00C36A36"/>
    <w:rsid w:val="00C37B26"/>
    <w:rsid w:val="00C45C03"/>
    <w:rsid w:val="00C475E5"/>
    <w:rsid w:val="00C607A4"/>
    <w:rsid w:val="00C71F08"/>
    <w:rsid w:val="00C74B0F"/>
    <w:rsid w:val="00C77616"/>
    <w:rsid w:val="00C80A02"/>
    <w:rsid w:val="00C81DA0"/>
    <w:rsid w:val="00C83D13"/>
    <w:rsid w:val="00CA184B"/>
    <w:rsid w:val="00CA6104"/>
    <w:rsid w:val="00CB0752"/>
    <w:rsid w:val="00CB105D"/>
    <w:rsid w:val="00CD668B"/>
    <w:rsid w:val="00CD7CFE"/>
    <w:rsid w:val="00CE70AE"/>
    <w:rsid w:val="00CF4FEB"/>
    <w:rsid w:val="00D06286"/>
    <w:rsid w:val="00D15D2D"/>
    <w:rsid w:val="00D245B7"/>
    <w:rsid w:val="00D266F3"/>
    <w:rsid w:val="00D34738"/>
    <w:rsid w:val="00D35207"/>
    <w:rsid w:val="00D35EF9"/>
    <w:rsid w:val="00D57562"/>
    <w:rsid w:val="00D600EC"/>
    <w:rsid w:val="00D64969"/>
    <w:rsid w:val="00D735AD"/>
    <w:rsid w:val="00D76052"/>
    <w:rsid w:val="00D83A4D"/>
    <w:rsid w:val="00D97697"/>
    <w:rsid w:val="00DB5086"/>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656CD"/>
    <w:rsid w:val="00E80661"/>
    <w:rsid w:val="00E84F7E"/>
    <w:rsid w:val="00E86D42"/>
    <w:rsid w:val="00E872D7"/>
    <w:rsid w:val="00EB042C"/>
    <w:rsid w:val="00EB2E4F"/>
    <w:rsid w:val="00EC04EE"/>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51738"/>
    <w:rsid w:val="00F5541E"/>
    <w:rsid w:val="00F56556"/>
    <w:rsid w:val="00F67909"/>
    <w:rsid w:val="00F77CF2"/>
    <w:rsid w:val="00F811C4"/>
    <w:rsid w:val="00F8477C"/>
    <w:rsid w:val="00F8589C"/>
    <w:rsid w:val="00F86F01"/>
    <w:rsid w:val="00F906DD"/>
    <w:rsid w:val="00F95E0D"/>
    <w:rsid w:val="00FA695F"/>
    <w:rsid w:val="00FB0A6F"/>
    <w:rsid w:val="00FC26B3"/>
    <w:rsid w:val="00FC66A8"/>
    <w:rsid w:val="00FC6842"/>
    <w:rsid w:val="00FD1B1B"/>
    <w:rsid w:val="00FD720D"/>
    <w:rsid w:val="00FE06D0"/>
    <w:rsid w:val="00FE18D6"/>
    <w:rsid w:val="00FE4384"/>
    <w:rsid w:val="00FF20FE"/>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 w:type="table" w:customStyle="1" w:styleId="TableNormal">
    <w:name w:val="Table Normal"/>
    <w:rsid w:val="009E59EE"/>
    <w:pPr>
      <w:pBdr>
        <w:top w:val="nil"/>
        <w:left w:val="nil"/>
        <w:bottom w:val="nil"/>
        <w:right w:val="nil"/>
        <w:between w:val="nil"/>
      </w:pBdr>
      <w:spacing w:after="200" w:line="240" w:lineRule="auto"/>
    </w:pPr>
    <w:rPr>
      <w:rFonts w:ascii="Calibri" w:eastAsia="Calibri" w:hAnsi="Calibri" w:cs="Calibri"/>
      <w:color w:val="000000"/>
      <w:lang w:eastAsia="es-AR"/>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8EEBB-1ECC-48D8-958C-B5587FD14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752</Words>
  <Characters>4138</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2024-05-30T11:29:00Z</cp:lastPrinted>
  <dcterms:created xsi:type="dcterms:W3CDTF">2024-08-01T11:52:00Z</dcterms:created>
  <dcterms:modified xsi:type="dcterms:W3CDTF">2024-08-01T13:07:00Z</dcterms:modified>
</cp:coreProperties>
</file>