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BA43FD" w:rsidRPr="00E02C06" w:rsidRDefault="00F229D5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FB7CB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</w:t>
      </w:r>
      <w:r w:rsidR="004B714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</w:t>
      </w:r>
      <w:bookmarkStart w:id="0" w:name="_GoBack"/>
      <w:bookmarkEnd w:id="0"/>
    </w:p>
    <w:p w:rsidR="00BA43FD" w:rsidRPr="002C04A2" w:rsidRDefault="00BA43FD" w:rsidP="004B714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4B714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977/2013 - iniciado por </w:t>
      </w:r>
      <w:r w:rsidR="004B7144">
        <w:rPr>
          <w:rFonts w:ascii="Courier New" w:hAnsi="Courier New" w:cs="Courier New"/>
          <w:b w:val="0"/>
          <w:sz w:val="24"/>
          <w:szCs w:val="24"/>
          <w:lang w:val="es-ES_tradnl"/>
        </w:rPr>
        <w:t>Martínez</w:t>
      </w:r>
      <w:r w:rsidR="004B714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Pilar Agustina – Eximición Tasa por Servicio a la Propiedad; y  </w:t>
      </w:r>
    </w:p>
    <w:p w:rsidR="00E95617" w:rsidRPr="002C04A2" w:rsidRDefault="00E95617" w:rsidP="004B7144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B26F45" w:rsidRPr="002C04A2" w:rsidRDefault="00B26F45" w:rsidP="004B7144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4B71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FB7CBC">
        <w:rPr>
          <w:rFonts w:ascii="Courier New" w:eastAsia="Arial Unicode MS" w:hAnsi="Courier New" w:cs="Courier New"/>
          <w:sz w:val="24"/>
          <w:szCs w:val="24"/>
        </w:rPr>
        <w:t>00012025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4B71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E95617" w:rsidRDefault="00F5506B" w:rsidP="004B71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el estudio socioeconómico realizado por la Subsecretaría de Desarrollo Social indica </w:t>
      </w:r>
      <w:r w:rsidR="004B7144">
        <w:rPr>
          <w:rFonts w:ascii="Courier New" w:hAnsi="Courier New" w:cs="Courier New"/>
          <w:sz w:val="24"/>
          <w:szCs w:val="24"/>
        </w:rPr>
        <w:t>indica que se trata de un hogar extenso que subsiste a través del sistema de seguridad social y que de acuerdo a los ingresos declarados alcanza a satisfacer sus necesidades básicas pero mantiene un gasto elevado en medicación producto de secuelas de un ACV</w:t>
      </w:r>
      <w:r w:rsidR="004B7144">
        <w:rPr>
          <w:rFonts w:ascii="Courier New" w:hAnsi="Courier New" w:cs="Courier New"/>
          <w:sz w:val="24"/>
          <w:szCs w:val="24"/>
        </w:rPr>
        <w:t>;</w:t>
      </w:r>
    </w:p>
    <w:p w:rsidR="00BA43FD" w:rsidRPr="00BA43FD" w:rsidRDefault="00BA43FD" w:rsidP="004B71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4B71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4B7144">
        <w:rPr>
          <w:rFonts w:ascii="Courier New" w:hAnsi="Courier New" w:cs="Courier New"/>
          <w:sz w:val="24"/>
          <w:szCs w:val="24"/>
        </w:rPr>
        <w:t>día 11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B7144">
        <w:rPr>
          <w:rFonts w:ascii="Courier New" w:eastAsia="Arial Unicode MS" w:hAnsi="Courier New" w:cs="Courier New"/>
          <w:sz w:val="24"/>
          <w:szCs w:val="24"/>
        </w:rPr>
        <w:t>00012025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4B714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ONCE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8AB" w:rsidRDefault="007358AB" w:rsidP="00EF563D">
      <w:pPr>
        <w:spacing w:after="0" w:line="240" w:lineRule="auto"/>
      </w:pPr>
      <w:r>
        <w:separator/>
      </w:r>
    </w:p>
  </w:endnote>
  <w:endnote w:type="continuationSeparator" w:id="0">
    <w:p w:rsidR="007358AB" w:rsidRDefault="007358A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8AB" w:rsidRDefault="007358AB" w:rsidP="00EF563D">
      <w:pPr>
        <w:spacing w:after="0" w:line="240" w:lineRule="auto"/>
      </w:pPr>
      <w:r>
        <w:separator/>
      </w:r>
    </w:p>
  </w:footnote>
  <w:footnote w:type="continuationSeparator" w:id="0">
    <w:p w:rsidR="007358AB" w:rsidRDefault="007358A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58AB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9F468-0ADD-45A0-BFFA-BD12A4CA6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234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2024-09-05T11:58:00Z</cp:lastPrinted>
  <dcterms:created xsi:type="dcterms:W3CDTF">2024-09-12T15:28:00Z</dcterms:created>
  <dcterms:modified xsi:type="dcterms:W3CDTF">2024-09-12T15:28:00Z</dcterms:modified>
</cp:coreProperties>
</file>