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4687F" w:rsidRPr="00C37F57" w:rsidRDefault="002D0AE6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14687F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4687F" w:rsidRPr="00C37F57"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 xml:space="preserve">El </w:t>
      </w:r>
      <w:r w:rsidR="0014687F"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>Acta de Comisión de Relaciones Laborales de fecha 25 de Octubre de 2024; y</w:t>
      </w:r>
    </w:p>
    <w:p w:rsidR="006178DF" w:rsidRPr="0014687F" w:rsidRDefault="006178DF" w:rsidP="002E48E6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4687F" w:rsidRDefault="002E48E6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6178DF">
        <w:rPr>
          <w:rFonts w:ascii="Courier New" w:hAnsi="Courier New" w:cs="Courier New"/>
          <w:sz w:val="24"/>
          <w:szCs w:val="24"/>
        </w:rPr>
        <w:t>Que</w:t>
      </w:r>
      <w:r w:rsidR="0014687F">
        <w:rPr>
          <w:rFonts w:ascii="Courier New" w:hAnsi="Courier New" w:cs="Courier New"/>
          <w:sz w:val="24"/>
          <w:szCs w:val="24"/>
        </w:rPr>
        <w:t xml:space="preserve"> </w:t>
      </w:r>
      <w:r w:rsidR="0014687F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en el marco de negociaciones mantenidas entre el Departamento Ejecutivo Municipal y el Sindicato de Trabajadores Municipales, en el ámbito de la Comisión de Relaciones Laborales, se ha arribado a un acuerdo respecto al  incremento salarial a percibir por los  empleados municipales en el marco de las negociaciones salariales para cerrar el segundo semestre de 2024;</w:t>
      </w: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Que ambas partes reconocen que el proceso inflacionario y la sostenida crisis económica del país, de público conocimiento, han impactado negativamente en el equilibrio económico financiero municipal, el cual es la base para hacer fr</w:t>
      </w: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ente a los compromisos asumidos;</w:t>
      </w: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Que, con gran esfuerzo, el Estado Municipal continúa abonando en término las remuneraciones de los agentes municipales y mantiene el nivel de prestación de servicios públicos correspondie</w:t>
      </w: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ntes a los vecinos de la ciudad;</w:t>
      </w: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lo financiero y hace necesario dar previsibilidad a la erogaciones para sostener el personal y el mantenimiento</w:t>
      </w: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 xml:space="preserve"> del servicio público municipal;</w:t>
      </w: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Que en el marco de tales negociaciones entre el Departamento Ejecutivo de la Municipalidad de Alta Gracia y el Sindicato de Trabajadores Municipales de Alta Gracia, se ha arribado a un acuerdo respecto al incremento salarial a percibi</w:t>
      </w: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r por los empleados municipales;</w:t>
      </w: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4687F" w:rsidRDefault="0014687F" w:rsidP="0014687F">
      <w:pPr>
        <w:spacing w:after="0" w:line="240" w:lineRule="auto"/>
        <w:ind w:left="708"/>
        <w:jc w:val="right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...///</w:t>
      </w:r>
    </w:p>
    <w:p w:rsidR="0014687F" w:rsidRDefault="0014687F" w:rsidP="0014687F">
      <w:pPr>
        <w:spacing w:after="0" w:line="240" w:lineRule="auto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lastRenderedPageBreak/>
        <w:t>...///2.-</w:t>
      </w: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Que por Acta de fecha de 25 de Octubre de 2024 la Comisión de Relaciones Laborales ha propuesto otorgar el incre</w:t>
      </w: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mento salarial referido supra;</w:t>
      </w: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Que el SITRAMAG ha aceptado tal propuesta;</w:t>
      </w:r>
    </w:p>
    <w:p w:rsidR="0014687F" w:rsidRDefault="0014687F" w:rsidP="0014687F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6178DF" w:rsidRDefault="0014687F" w:rsidP="0014687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en este sentido se considera oportuno y conveniente otorgar el incremento salarial propuesto</w:t>
      </w:r>
      <w:r>
        <w:rPr>
          <w:rFonts w:ascii="Courier New" w:hAnsi="Courier New" w:cs="Courier New"/>
          <w:sz w:val="24"/>
          <w:szCs w:val="24"/>
        </w:rPr>
        <w:t>;</w:t>
      </w:r>
    </w:p>
    <w:p w:rsidR="0014687F" w:rsidRPr="006178DF" w:rsidRDefault="0014687F" w:rsidP="0014687F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  <w:lang w:val="es-ES_tradnl"/>
        </w:rPr>
      </w:pPr>
    </w:p>
    <w:p w:rsidR="005D2DC7" w:rsidRDefault="00A04936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178DF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6178DF">
        <w:rPr>
          <w:rFonts w:ascii="Courier New" w:hAnsi="Courier New" w:cs="Courier New"/>
          <w:sz w:val="24"/>
          <w:szCs w:val="24"/>
        </w:rPr>
        <w:t>e</w:t>
      </w:r>
      <w:r w:rsidR="005F488E" w:rsidRPr="006178DF">
        <w:rPr>
          <w:rFonts w:ascii="Courier New" w:hAnsi="Courier New" w:cs="Courier New"/>
          <w:sz w:val="24"/>
          <w:szCs w:val="24"/>
        </w:rPr>
        <w:t>valuado el Proyecto de Ordenanza elevado por el Departamento Ejecutivo por la total</w:t>
      </w:r>
      <w:r w:rsidR="00502A20">
        <w:rPr>
          <w:rFonts w:ascii="Courier New" w:hAnsi="Courier New" w:cs="Courier New"/>
          <w:sz w:val="24"/>
          <w:szCs w:val="24"/>
        </w:rPr>
        <w:t>idad de los Concejales</w:t>
      </w:r>
      <w:r w:rsidR="004C03C5" w:rsidRPr="006178DF">
        <w:rPr>
          <w:rFonts w:ascii="Courier New" w:hAnsi="Courier New" w:cs="Courier New"/>
          <w:sz w:val="24"/>
          <w:szCs w:val="24"/>
        </w:rPr>
        <w:t>,</w:t>
      </w:r>
      <w:r w:rsidR="005F488E" w:rsidRPr="006178DF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6178DF">
        <w:rPr>
          <w:rFonts w:ascii="Courier New" w:hAnsi="Courier New" w:cs="Courier New"/>
          <w:sz w:val="24"/>
          <w:szCs w:val="24"/>
        </w:rPr>
        <w:t xml:space="preserve"> aprobado</w:t>
      </w:r>
      <w:r w:rsidR="005F488E" w:rsidRPr="006178DF">
        <w:rPr>
          <w:rFonts w:ascii="Courier New" w:hAnsi="Courier New" w:cs="Courier New"/>
          <w:sz w:val="24"/>
          <w:szCs w:val="24"/>
        </w:rPr>
        <w:t xml:space="preserve"> en General y en particular </w:t>
      </w:r>
      <w:r w:rsidR="002E48E6" w:rsidRPr="006178DF">
        <w:rPr>
          <w:rFonts w:ascii="Courier New" w:hAnsi="Courier New" w:cs="Courier New"/>
          <w:sz w:val="24"/>
          <w:szCs w:val="24"/>
        </w:rPr>
        <w:t xml:space="preserve"> por mayoría</w:t>
      </w:r>
      <w:r w:rsidR="004C03C5" w:rsidRPr="006178DF">
        <w:rPr>
          <w:rFonts w:ascii="Courier New" w:hAnsi="Courier New" w:cs="Courier New"/>
          <w:sz w:val="24"/>
          <w:szCs w:val="24"/>
        </w:rPr>
        <w:t xml:space="preserve"> </w:t>
      </w:r>
      <w:r w:rsidR="007263F1" w:rsidRPr="006178DF">
        <w:rPr>
          <w:rFonts w:ascii="Courier New" w:hAnsi="Courier New" w:cs="Courier New"/>
          <w:sz w:val="24"/>
          <w:szCs w:val="24"/>
        </w:rPr>
        <w:t>en</w:t>
      </w:r>
      <w:r w:rsidR="00FC66A8" w:rsidRPr="006178DF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6178DF">
        <w:rPr>
          <w:rFonts w:ascii="Courier New" w:hAnsi="Courier New" w:cs="Courier New"/>
          <w:sz w:val="24"/>
          <w:szCs w:val="24"/>
        </w:rPr>
        <w:t xml:space="preserve">esión </w:t>
      </w:r>
      <w:r w:rsidR="002E48E6" w:rsidRPr="006178DF">
        <w:rPr>
          <w:rFonts w:ascii="Courier New" w:hAnsi="Courier New" w:cs="Courier New"/>
          <w:sz w:val="24"/>
          <w:szCs w:val="24"/>
        </w:rPr>
        <w:t>Ordinaria del día</w:t>
      </w:r>
      <w:r w:rsidR="0014687F">
        <w:rPr>
          <w:rFonts w:ascii="Courier New" w:hAnsi="Courier New" w:cs="Courier New"/>
          <w:sz w:val="24"/>
          <w:szCs w:val="24"/>
        </w:rPr>
        <w:t xml:space="preserve"> 30</w:t>
      </w:r>
      <w:r w:rsidR="003A6400" w:rsidRPr="006178DF">
        <w:rPr>
          <w:rFonts w:ascii="Courier New" w:hAnsi="Courier New" w:cs="Courier New"/>
          <w:sz w:val="24"/>
          <w:szCs w:val="24"/>
        </w:rPr>
        <w:t xml:space="preserve"> </w:t>
      </w:r>
      <w:r w:rsidR="0014687F">
        <w:rPr>
          <w:rFonts w:ascii="Courier New" w:hAnsi="Courier New" w:cs="Courier New"/>
          <w:sz w:val="24"/>
          <w:szCs w:val="24"/>
        </w:rPr>
        <w:t>de octubre</w:t>
      </w:r>
      <w:r w:rsidR="004C03C5" w:rsidRPr="006178DF">
        <w:rPr>
          <w:rFonts w:ascii="Courier New" w:hAnsi="Courier New" w:cs="Courier New"/>
          <w:sz w:val="24"/>
          <w:szCs w:val="24"/>
        </w:rPr>
        <w:t xml:space="preserve"> de 2024.</w:t>
      </w:r>
    </w:p>
    <w:p w:rsidR="00060CE7" w:rsidRPr="006178DF" w:rsidRDefault="00060CE7" w:rsidP="006178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3258" w:rsidRPr="002E48E6" w:rsidRDefault="00513258" w:rsidP="006178D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E48E6" w:rsidRPr="0014687F" w:rsidRDefault="005A19FD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000000" w:themeColor="text1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sz w:val="24"/>
          <w:szCs w:val="24"/>
          <w:u w:val="single"/>
        </w:rPr>
        <w:t>Art.1:</w:t>
      </w:r>
      <w:r w:rsidR="00975523" w:rsidRPr="002E48E6">
        <w:rPr>
          <w:rStyle w:val="nfasissutil"/>
          <w:rFonts w:ascii="Courier New" w:hAnsi="Courier New" w:cs="Courier New"/>
          <w:b/>
          <w:i w:val="0"/>
          <w:sz w:val="24"/>
          <w:szCs w:val="24"/>
        </w:rPr>
        <w:t xml:space="preserve"> </w:t>
      </w:r>
      <w:r w:rsidR="00975523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OTÓRGUESE</w:t>
      </w:r>
      <w:r w:rsidR="005F488E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14687F" w:rsidRPr="0014687F">
        <w:rPr>
          <w:rFonts w:ascii="Courier New" w:hAnsi="Courier New" w:cs="Courier New"/>
          <w:iCs/>
          <w:color w:val="000000" w:themeColor="text1"/>
          <w:sz w:val="24"/>
          <w:szCs w:val="24"/>
        </w:rPr>
        <w:t>en la liquidación del mes de octubre de 2024 un incremento salarial del 6% (seis por ciento), en el mes de noviembre de 2024 un incremento salarial del 6% (seis por ciento) y en el mes de diciembre de 2024 un incremento salarial del 6% (seis por ciento), a todo el personal de la administración municipal de planta permanente y contratado en sus dos modalidades, jornalizados y mensualizados</w:t>
      </w:r>
      <w:r w:rsidR="0014687F">
        <w:rPr>
          <w:rFonts w:ascii="Courier New" w:hAnsi="Courier New" w:cs="Courier New"/>
          <w:iCs/>
          <w:color w:val="000000" w:themeColor="text1"/>
          <w:sz w:val="24"/>
          <w:szCs w:val="24"/>
        </w:rPr>
        <w:t>.-</w:t>
      </w:r>
    </w:p>
    <w:p w:rsidR="002E48E6" w:rsidRPr="006178DF" w:rsidRDefault="002E48E6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975523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EL</w:t>
      </w:r>
      <w:r w:rsidR="00975523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2E48E6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incremento salarial otorgado será calculado sobre el sueldo básico de la categoría Nº 1 vigente, y respetando el coeficiente de la Escala Salarial establecida en el Anexo I de la Ordenanza Nº 3519 y sus modificatorias vigentes (Escalafón Municipal).</w:t>
      </w:r>
    </w:p>
    <w:p w:rsidR="006178DF" w:rsidRDefault="006178D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60CE7" w:rsidRDefault="006178D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Pr="006178DF">
        <w:rPr>
          <w:rFonts w:ascii="Courier New" w:hAnsi="Courier New" w:cs="Courier New"/>
          <w:b/>
          <w:sz w:val="24"/>
          <w:szCs w:val="24"/>
          <w:lang w:eastAsia="es-AR"/>
        </w:rPr>
        <w:t>AUTORÍCESE</w:t>
      </w:r>
      <w:r w:rsidRPr="00F90C56">
        <w:rPr>
          <w:rFonts w:ascii="Courier New" w:hAnsi="Courier New" w:cs="Courier New"/>
          <w:sz w:val="24"/>
          <w:szCs w:val="24"/>
          <w:lang w:eastAsia="es-AR"/>
        </w:rPr>
        <w:t xml:space="preserve"> </w:t>
      </w:r>
      <w:r w:rsidR="0014687F" w:rsidRPr="005B16AE">
        <w:rPr>
          <w:rFonts w:ascii="Courier New" w:eastAsia="Arial Unicode MS" w:hAnsi="Courier New" w:cs="Courier New"/>
          <w:sz w:val="24"/>
          <w:szCs w:val="24"/>
        </w:rPr>
        <w:t>al Departamento Ejecutivo a abonar el adicional del art. 63 de la Ordenanza N°3519 con carácter no remunerativo por el plazo de noventa días abarcando las liquidaciones de octubre, noviembre y diciembre de 2024</w:t>
      </w:r>
      <w:r w:rsidR="0014687F">
        <w:rPr>
          <w:rFonts w:ascii="Courier New" w:eastAsia="Arial Unicode MS" w:hAnsi="Courier New" w:cs="Courier New"/>
          <w:sz w:val="24"/>
          <w:szCs w:val="24"/>
        </w:rPr>
        <w:t>.-</w:t>
      </w:r>
    </w:p>
    <w:p w:rsidR="00060CE7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60CE7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502A20" w:rsidRDefault="00502A20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60CE7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60CE7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60CE7" w:rsidRDefault="00060CE7" w:rsidP="00060CE7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</w:p>
    <w:p w:rsidR="00060CE7" w:rsidRDefault="00060CE7" w:rsidP="00060CE7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...///3.-</w:t>
      </w:r>
    </w:p>
    <w:p w:rsidR="00060CE7" w:rsidRPr="002E48E6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2E48E6" w:rsidRPr="002E48E6" w:rsidRDefault="002E48E6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6178DF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4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146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TREINTA</w:t>
      </w:r>
      <w:r w:rsidR="001468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OCTUBRE</w:t>
      </w:r>
      <w:bookmarkStart w:id="0" w:name="_GoBack"/>
      <w:bookmarkEnd w:id="0"/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0B5C" w:rsidRDefault="00910B5C" w:rsidP="00EF563D">
      <w:pPr>
        <w:spacing w:after="0" w:line="240" w:lineRule="auto"/>
      </w:pPr>
      <w:r>
        <w:separator/>
      </w:r>
    </w:p>
  </w:endnote>
  <w:endnote w:type="continuationSeparator" w:id="0">
    <w:p w:rsidR="00910B5C" w:rsidRDefault="00910B5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0B5C" w:rsidRDefault="00910B5C" w:rsidP="00EF563D">
      <w:pPr>
        <w:spacing w:after="0" w:line="240" w:lineRule="auto"/>
      </w:pPr>
      <w:r>
        <w:separator/>
      </w:r>
    </w:p>
  </w:footnote>
  <w:footnote w:type="continuationSeparator" w:id="0">
    <w:p w:rsidR="00910B5C" w:rsidRDefault="00910B5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3D790-E6E9-443A-A233-A58A30009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542</Words>
  <Characters>2982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2024-05-30T11:29:00Z</cp:lastPrinted>
  <dcterms:created xsi:type="dcterms:W3CDTF">2024-10-30T19:46:00Z</dcterms:created>
  <dcterms:modified xsi:type="dcterms:W3CDTF">2024-10-30T19:46:00Z</dcterms:modified>
</cp:coreProperties>
</file>