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D157F" w:rsidRDefault="00F229D5"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DC3987">
        <w:rPr>
          <w:rFonts w:ascii="Courier New" w:eastAsia="Times New Roman" w:hAnsi="Courier New" w:cs="Times New Roman"/>
          <w:b/>
          <w:sz w:val="24"/>
          <w:szCs w:val="20"/>
          <w:u w:val="single"/>
          <w:lang w:val="es-AR" w:eastAsia="es-AR"/>
        </w:rPr>
        <w:t>116</w:t>
      </w:r>
    </w:p>
    <w:p w:rsidR="00F11A99" w:rsidRPr="00E02C06" w:rsidRDefault="00F11A99" w:rsidP="006C415D">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C0533E" w:rsidRPr="00DC3987" w:rsidRDefault="00BA43FD" w:rsidP="00C0533E">
      <w:pPr>
        <w:pStyle w:val="Textoindependiente2"/>
        <w:ind w:left="709" w:hanging="851"/>
        <w:jc w:val="both"/>
        <w:rPr>
          <w:rFonts w:ascii="Courier New" w:hAnsi="Courier New" w:cs="Courier New"/>
          <w:b w:val="0"/>
          <w:sz w:val="24"/>
          <w:szCs w:val="24"/>
        </w:rPr>
      </w:pPr>
      <w:r w:rsidRPr="002C04A2">
        <w:rPr>
          <w:rFonts w:ascii="Courier New" w:eastAsia="Arial Unicode MS" w:hAnsi="Courier New" w:cs="ShelleyAllegroScript-Normal"/>
          <w:bCs w:val="0"/>
          <w:sz w:val="24"/>
          <w:szCs w:val="24"/>
          <w:lang w:val="es-AR"/>
        </w:rPr>
        <w:t>VISTO</w:t>
      </w:r>
      <w:r w:rsidR="00737CC7">
        <w:rPr>
          <w:rFonts w:ascii="Courier New" w:eastAsia="Arial Unicode MS" w:hAnsi="Courier New" w:cs="Courier New"/>
          <w:b w:val="0"/>
          <w:bCs w:val="0"/>
          <w:sz w:val="24"/>
          <w:szCs w:val="24"/>
          <w:lang w:val="es-AR"/>
        </w:rPr>
        <w:t>:</w:t>
      </w:r>
      <w:r w:rsidR="00737CC7" w:rsidRPr="00630C19">
        <w:rPr>
          <w:rFonts w:ascii="Courier New" w:eastAsia="Arial Unicode MS" w:hAnsi="Courier New" w:cs="Courier New"/>
          <w:b w:val="0"/>
          <w:bCs w:val="0"/>
          <w:sz w:val="24"/>
          <w:szCs w:val="24"/>
          <w:lang w:val="es-ES_tradnl"/>
        </w:rPr>
        <w:t xml:space="preserve"> </w:t>
      </w:r>
      <w:r w:rsidR="00DC3987">
        <w:rPr>
          <w:rFonts w:ascii="Courier New" w:hAnsi="Courier New" w:cs="Courier New"/>
          <w:b w:val="0"/>
          <w:sz w:val="24"/>
          <w:szCs w:val="24"/>
        </w:rPr>
        <w:t>L</w:t>
      </w:r>
      <w:r w:rsidR="00DC3987" w:rsidRPr="00DC3987">
        <w:rPr>
          <w:rFonts w:ascii="Courier New" w:hAnsi="Courier New" w:cs="Courier New"/>
          <w:b w:val="0"/>
          <w:sz w:val="24"/>
          <w:szCs w:val="24"/>
        </w:rPr>
        <w:t>a propuesta presentada por el Círculo de Bioquímicos del Departamento Santa María ante este Honorable Concejo Deliberante, planteando la necesidad de instrumentar una norma que regule la instalación de nuevos Laboratorios de Análisis Clínicos; y</w:t>
      </w:r>
    </w:p>
    <w:p w:rsidR="00E32538" w:rsidRDefault="00E32538" w:rsidP="005A7ACD">
      <w:pPr>
        <w:pStyle w:val="Textoindependiente2"/>
        <w:jc w:val="both"/>
        <w:rPr>
          <w:rFonts w:ascii="Courier New" w:eastAsiaTheme="minorHAnsi" w:hAnsi="Courier New" w:cs="Courier New"/>
          <w:b w:val="0"/>
          <w:bCs w:val="0"/>
          <w:sz w:val="24"/>
          <w:szCs w:val="24"/>
          <w:lang w:eastAsia="en-US"/>
        </w:rPr>
      </w:pPr>
    </w:p>
    <w:p w:rsidR="00C0533E" w:rsidRPr="001D3B9E" w:rsidRDefault="00C0533E" w:rsidP="005A7ACD">
      <w:pPr>
        <w:pStyle w:val="Textoindependiente2"/>
        <w:jc w:val="both"/>
        <w:rPr>
          <w:rFonts w:ascii="Courier New" w:hAnsi="Courier New" w:cs="Courier New"/>
          <w:b w:val="0"/>
          <w:sz w:val="24"/>
          <w:szCs w:val="24"/>
        </w:rPr>
      </w:pPr>
    </w:p>
    <w:p w:rsidR="0049544F" w:rsidRDefault="00F229D5" w:rsidP="005A7ACD">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1D157F" w:rsidRDefault="001D157F" w:rsidP="005A7ACD">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5A7ACD">
      <w:pPr>
        <w:spacing w:after="0" w:line="240" w:lineRule="auto"/>
        <w:rPr>
          <w:rFonts w:ascii="Courier New" w:eastAsia="Times New Roman" w:hAnsi="Courier New" w:cs="Times New Roman"/>
          <w:b/>
          <w:bCs/>
          <w:color w:val="000000"/>
          <w:sz w:val="24"/>
          <w:szCs w:val="24"/>
          <w:lang w:val="pt-BR" w:eastAsia="es-ES"/>
        </w:rPr>
      </w:pPr>
    </w:p>
    <w:p w:rsidR="00DC3987" w:rsidRDefault="00E937FC" w:rsidP="00DC3987">
      <w:pPr>
        <w:pStyle w:val="Prrafodelista"/>
        <w:jc w:val="both"/>
        <w:rPr>
          <w:rFonts w:ascii="Courier New" w:hAnsi="Courier New" w:cs="Courier New"/>
          <w:sz w:val="24"/>
          <w:szCs w:val="24"/>
        </w:rPr>
      </w:pPr>
      <w:r w:rsidRPr="00DC3987">
        <w:rPr>
          <w:rFonts w:ascii="Courier New" w:eastAsia="Arial Unicode MS" w:hAnsi="Courier New" w:cs="Courier New"/>
          <w:sz w:val="24"/>
          <w:szCs w:val="24"/>
        </w:rPr>
        <w:t xml:space="preserve">Que </w:t>
      </w:r>
      <w:r w:rsidR="00C0533E" w:rsidRPr="00DC3987">
        <w:rPr>
          <w:rFonts w:ascii="Courier New" w:eastAsia="Arial Unicode MS" w:hAnsi="Courier New" w:cs="Courier New"/>
          <w:sz w:val="24"/>
          <w:szCs w:val="24"/>
          <w:lang w:val="es-AR"/>
        </w:rPr>
        <w:t xml:space="preserve"> </w:t>
      </w:r>
      <w:r w:rsidR="00DC3987" w:rsidRPr="00DC3987">
        <w:rPr>
          <w:rFonts w:ascii="Courier New" w:hAnsi="Courier New" w:cs="Courier New"/>
          <w:sz w:val="24"/>
          <w:szCs w:val="24"/>
        </w:rPr>
        <w:t xml:space="preserve"> las políticas de Salud tienen por objetivo primero y prioritario asegurar el acceso de todos los habitantes a los Servicios de Salud, entendiendo por tales al conjunto de los recursos y acciones de carácter promocional, preventivo, asistencial y de rehabilitación, sean éstos de carácter público</w:t>
      </w:r>
      <w:r w:rsidR="00DC3987">
        <w:rPr>
          <w:rFonts w:ascii="Courier New" w:hAnsi="Courier New" w:cs="Courier New"/>
          <w:sz w:val="24"/>
          <w:szCs w:val="24"/>
        </w:rPr>
        <w:t xml:space="preserve"> estatal, no estatal o privados;</w:t>
      </w:r>
    </w:p>
    <w:p w:rsidR="00DC3987" w:rsidRP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Que el laboratorio clínico es un servicio transversal que tiene un alto impacto en la seguridad de la atención, la mejora continua en la calidad de atención y la búsqueda de la excelencia clínica. La calidad de un laboratorio se puede definir como la exactitud, fiabilidad y puntualida</w:t>
      </w:r>
      <w:r>
        <w:rPr>
          <w:rFonts w:ascii="Courier New" w:hAnsi="Courier New" w:cs="Courier New"/>
          <w:sz w:val="24"/>
          <w:szCs w:val="24"/>
        </w:rPr>
        <w:t>d de los resultados comunicados;</w:t>
      </w:r>
    </w:p>
    <w:p w:rsidR="00DC3987" w:rsidRP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r>
        <w:rPr>
          <w:rFonts w:ascii="Courier New" w:hAnsi="Courier New" w:cs="Courier New"/>
          <w:sz w:val="24"/>
          <w:szCs w:val="24"/>
        </w:rPr>
        <w:t>Que l</w:t>
      </w:r>
      <w:r w:rsidRPr="00DC3987">
        <w:rPr>
          <w:rFonts w:ascii="Courier New" w:hAnsi="Courier New" w:cs="Courier New"/>
          <w:sz w:val="24"/>
          <w:szCs w:val="24"/>
        </w:rPr>
        <w:t>os laboratorios de análisis clínicos ocupan un rol determinante en el proceso sanitario ya que tienen por función brindar parte de la información para que el profesional médico diagnostique una patología y decida el tratamiento a seguir para tratarla</w:t>
      </w:r>
      <w:r>
        <w:rPr>
          <w:rFonts w:ascii="Courier New" w:hAnsi="Courier New" w:cs="Courier New"/>
          <w:sz w:val="24"/>
          <w:szCs w:val="24"/>
        </w:rPr>
        <w:t>;</w:t>
      </w:r>
    </w:p>
    <w:p w:rsidR="00DC3987" w:rsidRP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Que nuestra ciudad cuenta con 15 laboratorios privados distribuidos en instituciones con internación, consultorios médicos y laboratorios privados, quienes se encuentran regulados y controlados por los organismos provinciales competentes, ubicados en su mayoría dentro del casco céntrico y sus </w:t>
      </w:r>
      <w:r>
        <w:rPr>
          <w:rFonts w:ascii="Courier New" w:hAnsi="Courier New" w:cs="Courier New"/>
          <w:sz w:val="24"/>
          <w:szCs w:val="24"/>
        </w:rPr>
        <w:t>adyacencias;</w:t>
      </w:r>
    </w:p>
    <w:p w:rsidR="00DC3987" w:rsidRP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 </w:t>
      </w: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Que los laboratorios de análisis clínicos deberían distribuirse en el territorio de la Ciudad a fin de asegurar la más eficiente atención y acceso al uso adecuado e igualitario de la tecnología de salud</w:t>
      </w:r>
      <w:r>
        <w:rPr>
          <w:rFonts w:ascii="Courier New" w:hAnsi="Courier New" w:cs="Courier New"/>
          <w:sz w:val="24"/>
          <w:szCs w:val="24"/>
        </w:rPr>
        <w:t>;</w:t>
      </w: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right"/>
        <w:rPr>
          <w:rFonts w:ascii="Courier New" w:hAnsi="Courier New" w:cs="Courier New"/>
          <w:sz w:val="24"/>
          <w:szCs w:val="24"/>
        </w:rPr>
      </w:pPr>
      <w:r>
        <w:rPr>
          <w:rFonts w:ascii="Courier New" w:hAnsi="Courier New" w:cs="Courier New"/>
          <w:sz w:val="24"/>
          <w:szCs w:val="24"/>
        </w:rPr>
        <w:t>...///</w:t>
      </w:r>
    </w:p>
    <w:p w:rsidR="00DC3987" w:rsidRDefault="00DC3987" w:rsidP="00DC3987">
      <w:pPr>
        <w:pStyle w:val="Prrafodelista"/>
        <w:jc w:val="right"/>
        <w:rPr>
          <w:rFonts w:ascii="Courier New" w:hAnsi="Courier New" w:cs="Courier New"/>
          <w:sz w:val="24"/>
          <w:szCs w:val="24"/>
        </w:rPr>
      </w:pPr>
    </w:p>
    <w:p w:rsidR="00DC3987" w:rsidRPr="00DC3987" w:rsidRDefault="00DC3987" w:rsidP="00DC3987">
      <w:pPr>
        <w:rPr>
          <w:rFonts w:ascii="Courier New" w:hAnsi="Courier New" w:cs="Courier New"/>
          <w:sz w:val="24"/>
          <w:szCs w:val="24"/>
        </w:rPr>
      </w:pPr>
      <w:r>
        <w:rPr>
          <w:rFonts w:ascii="Courier New" w:hAnsi="Courier New" w:cs="Courier New"/>
          <w:sz w:val="24"/>
          <w:szCs w:val="24"/>
        </w:rPr>
        <w:t>...///2.-</w:t>
      </w: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Que de los Arts. 185 y 186 inc. 7, de la Constitución de la Provincia de Córdoba, se desprenden las facultades y obligaciones de los municipios en lo referente a este tema, instituyendo la competencia del Estado Municipal para gobernar y administrar los intereses públicos locales dirigidos al bien común y a atender la salud de la comunidad local;</w:t>
      </w: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Que el Art. 32 de nuestra Carta Orgánica Municipal, (Segunda Parte, Título único Principios de Gobierno, Capítulo II– Políticas Permanentes), declara que “El Estado Municipal reconoce a la salud como derecho fundamental del hombre desde su concepción y en consecuencia garantiza su protección integral como bien natural y social”;</w:t>
      </w:r>
    </w:p>
    <w:p w:rsidR="00DC3987" w:rsidRP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Que existe en la actualidad una excesiva concentración en el radio céntrico o en las proximidades de las arterías principales donde se encuentran ubicados los Laboratorios de Análisis Clínicos, que esta situación torna imprescindible regular la instalación de nuevos centros de Laboratorios de Análisis Clínicos, teniendo en cuenta para ello que el desarrollo urbano de nuestra ciudad es hacia los barrios periféricos, y procurando una mejor distribución geográfica para ir cubriendo las zonas desprotegidas que hoy se observan, pues sólo así, a futuro, podremos lograr construir una red que garantice el acceso oportuno a este tipo de prácticas, reafirmando con ello el sentido del mismo como bien social;</w:t>
      </w:r>
    </w:p>
    <w:p w:rsidR="00DC3987" w:rsidRP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 </w:t>
      </w: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Que, como Estado Municipal, debemos facilitar y propiciar la instalación de nuevos Laboratorios de Análisis Clínicos en los barrios y zonas periféricas que carecen de esta prestación, promoviendo la instalación de estos establecimientos, como única forma de concretar el acceso ágil, oportuno y equitativo a este servicio esencial para todos los vecinos; </w:t>
      </w:r>
    </w:p>
    <w:p w:rsidR="00DC3987" w:rsidRP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Que ya existen otro tipo de ordenanzas en especial al de Farmacias (Ord. 7618) que reglamentan las habilitaciones para nuevos emprendimientos con el fin de lograr una armonización y crecimiento de la </w:t>
      </w:r>
      <w:r>
        <w:rPr>
          <w:rFonts w:ascii="Courier New" w:hAnsi="Courier New" w:cs="Courier New"/>
          <w:sz w:val="24"/>
          <w:szCs w:val="24"/>
        </w:rPr>
        <w:t>ciudad;</w:t>
      </w: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both"/>
        <w:rPr>
          <w:rFonts w:ascii="Courier New" w:hAnsi="Courier New" w:cs="Courier New"/>
          <w:sz w:val="24"/>
          <w:szCs w:val="24"/>
        </w:rPr>
      </w:pPr>
    </w:p>
    <w:p w:rsidR="00DC3987" w:rsidRDefault="00DC3987" w:rsidP="00DC3987">
      <w:pPr>
        <w:pStyle w:val="Prrafodelista"/>
        <w:jc w:val="right"/>
        <w:rPr>
          <w:rFonts w:ascii="Courier New" w:hAnsi="Courier New" w:cs="Courier New"/>
          <w:sz w:val="24"/>
          <w:szCs w:val="24"/>
        </w:rPr>
      </w:pPr>
      <w:r>
        <w:rPr>
          <w:rFonts w:ascii="Courier New" w:hAnsi="Courier New" w:cs="Courier New"/>
          <w:sz w:val="24"/>
          <w:szCs w:val="24"/>
        </w:rPr>
        <w:t>...///</w:t>
      </w:r>
    </w:p>
    <w:p w:rsidR="00DC3987" w:rsidRDefault="00DC3987" w:rsidP="00DC3987">
      <w:pPr>
        <w:pStyle w:val="Prrafodelista"/>
        <w:jc w:val="right"/>
        <w:rPr>
          <w:rFonts w:ascii="Courier New" w:hAnsi="Courier New" w:cs="Courier New"/>
          <w:sz w:val="24"/>
          <w:szCs w:val="24"/>
        </w:rPr>
      </w:pPr>
    </w:p>
    <w:p w:rsidR="00DC3987" w:rsidRPr="00DC3987" w:rsidRDefault="00DC3987" w:rsidP="00DC3987">
      <w:pPr>
        <w:rPr>
          <w:rFonts w:ascii="Courier New" w:hAnsi="Courier New" w:cs="Courier New"/>
          <w:sz w:val="24"/>
          <w:szCs w:val="24"/>
        </w:rPr>
      </w:pPr>
      <w:r>
        <w:rPr>
          <w:rFonts w:ascii="Courier New" w:hAnsi="Courier New" w:cs="Courier New"/>
          <w:sz w:val="24"/>
          <w:szCs w:val="24"/>
        </w:rPr>
        <w:lastRenderedPageBreak/>
        <w:t>...///3.-</w:t>
      </w:r>
    </w:p>
    <w:p w:rsidR="002D5A18" w:rsidRDefault="00DC3987"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Que todo lo expresado, torna imprescindible el dictado de una norma que planifique a nivel local la instalación de nuevos centros de Análisis Clínicos y el mecanismo de reubicación de las ya existentes en caso de traslado o venta, que instituya beneficios para las que decidan instalarse en barrios y en las zonas periféricas y además que regule los requisitos para su </w:t>
      </w:r>
      <w:r>
        <w:rPr>
          <w:rFonts w:ascii="Courier New" w:hAnsi="Courier New" w:cs="Courier New"/>
          <w:sz w:val="24"/>
          <w:szCs w:val="24"/>
        </w:rPr>
        <w:t>instalación;</w:t>
      </w:r>
    </w:p>
    <w:p w:rsidR="00DC3987" w:rsidRPr="00DC3987" w:rsidRDefault="00DC3987" w:rsidP="00DC3987">
      <w:pPr>
        <w:pStyle w:val="Prrafodelista"/>
        <w:jc w:val="both"/>
        <w:rPr>
          <w:rFonts w:ascii="Courier New" w:hAnsi="Courier New" w:cs="Courier New"/>
          <w:sz w:val="24"/>
          <w:szCs w:val="24"/>
        </w:rPr>
      </w:pPr>
    </w:p>
    <w:p w:rsidR="002D0AE6" w:rsidRPr="00DC3987" w:rsidRDefault="00A04936" w:rsidP="00DC3987">
      <w:pPr>
        <w:pStyle w:val="Prrafodelista"/>
        <w:jc w:val="both"/>
        <w:rPr>
          <w:rFonts w:ascii="Courier New" w:hAnsi="Courier New" w:cs="Courier New"/>
          <w:sz w:val="24"/>
          <w:szCs w:val="24"/>
        </w:rPr>
      </w:pPr>
      <w:r w:rsidRPr="00DC3987">
        <w:rPr>
          <w:rFonts w:ascii="Courier New" w:hAnsi="Courier New" w:cs="Courier New"/>
          <w:sz w:val="24"/>
          <w:szCs w:val="24"/>
        </w:rPr>
        <w:t xml:space="preserve">Que </w:t>
      </w:r>
      <w:r w:rsidR="00DC3987">
        <w:rPr>
          <w:rFonts w:ascii="Courier New" w:hAnsi="Courier New" w:cs="Courier New"/>
          <w:sz w:val="24"/>
          <w:szCs w:val="24"/>
        </w:rPr>
        <w:t>evaluado lo peticionado</w:t>
      </w:r>
      <w:r w:rsidR="00737CC7" w:rsidRPr="00DC3987">
        <w:rPr>
          <w:rFonts w:ascii="Courier New" w:hAnsi="Courier New" w:cs="Courier New"/>
          <w:sz w:val="24"/>
          <w:szCs w:val="24"/>
        </w:rPr>
        <w:t xml:space="preserve"> por </w:t>
      </w:r>
      <w:r w:rsidR="002D5A18" w:rsidRPr="00DC3987">
        <w:rPr>
          <w:rFonts w:ascii="Courier New" w:hAnsi="Courier New" w:cs="Courier New"/>
          <w:sz w:val="24"/>
          <w:szCs w:val="24"/>
        </w:rPr>
        <w:t>la Comisión de Legislación General</w:t>
      </w:r>
      <w:r w:rsidR="004C03C5" w:rsidRPr="00DC3987">
        <w:rPr>
          <w:rFonts w:ascii="Courier New" w:hAnsi="Courier New" w:cs="Courier New"/>
          <w:sz w:val="24"/>
          <w:szCs w:val="24"/>
        </w:rPr>
        <w:t xml:space="preserve">, emite despacho favorable, aprobado por unanimidad </w:t>
      </w:r>
      <w:r w:rsidR="007263F1" w:rsidRPr="00DC3987">
        <w:rPr>
          <w:rFonts w:ascii="Courier New" w:hAnsi="Courier New" w:cs="Courier New"/>
          <w:sz w:val="24"/>
          <w:szCs w:val="24"/>
        </w:rPr>
        <w:t>en</w:t>
      </w:r>
      <w:r w:rsidR="00FC66A8" w:rsidRPr="00DC3987">
        <w:rPr>
          <w:rFonts w:ascii="Courier New" w:hAnsi="Courier New" w:cs="Courier New"/>
          <w:sz w:val="24"/>
          <w:szCs w:val="24"/>
        </w:rPr>
        <w:t xml:space="preserve"> S</w:t>
      </w:r>
      <w:r w:rsidR="005A19FD" w:rsidRPr="00DC3987">
        <w:rPr>
          <w:rFonts w:ascii="Courier New" w:hAnsi="Courier New" w:cs="Courier New"/>
          <w:sz w:val="24"/>
          <w:szCs w:val="24"/>
        </w:rPr>
        <w:t xml:space="preserve">esión </w:t>
      </w:r>
      <w:r w:rsidR="00336EEA" w:rsidRPr="00DC3987">
        <w:rPr>
          <w:rFonts w:ascii="Courier New" w:hAnsi="Courier New" w:cs="Courier New"/>
          <w:sz w:val="24"/>
          <w:szCs w:val="24"/>
        </w:rPr>
        <w:t xml:space="preserve">Ordinaria del </w:t>
      </w:r>
      <w:r w:rsidR="00E32538" w:rsidRPr="00DC3987">
        <w:rPr>
          <w:rFonts w:ascii="Courier New" w:hAnsi="Courier New" w:cs="Courier New"/>
          <w:sz w:val="24"/>
          <w:szCs w:val="24"/>
        </w:rPr>
        <w:t>día 27</w:t>
      </w:r>
      <w:r w:rsidR="003A6400" w:rsidRPr="00DC3987">
        <w:rPr>
          <w:rFonts w:ascii="Courier New" w:hAnsi="Courier New" w:cs="Courier New"/>
          <w:sz w:val="24"/>
          <w:szCs w:val="24"/>
        </w:rPr>
        <w:t xml:space="preserve"> </w:t>
      </w:r>
      <w:r w:rsidR="00E32538" w:rsidRPr="00DC3987">
        <w:rPr>
          <w:rFonts w:ascii="Courier New" w:hAnsi="Courier New" w:cs="Courier New"/>
          <w:sz w:val="24"/>
          <w:szCs w:val="24"/>
        </w:rPr>
        <w:t>de noviembre</w:t>
      </w:r>
      <w:r w:rsidR="004C03C5" w:rsidRPr="00DC3987">
        <w:rPr>
          <w:rFonts w:ascii="Courier New" w:hAnsi="Courier New" w:cs="Courier New"/>
          <w:sz w:val="24"/>
          <w:szCs w:val="24"/>
        </w:rPr>
        <w:t xml:space="preserve"> de 2024.</w:t>
      </w:r>
    </w:p>
    <w:p w:rsidR="00806528" w:rsidRPr="00DC3987" w:rsidRDefault="00806528" w:rsidP="00DC3987">
      <w:pPr>
        <w:pStyle w:val="Prrafodelista"/>
        <w:jc w:val="both"/>
        <w:rPr>
          <w:rFonts w:ascii="Courier New" w:hAnsi="Courier New" w:cs="Courier New"/>
          <w:sz w:val="24"/>
          <w:szCs w:val="24"/>
        </w:rPr>
      </w:pPr>
    </w:p>
    <w:p w:rsidR="00737CC7" w:rsidRPr="00DC3987" w:rsidRDefault="00737CC7" w:rsidP="00DC3987">
      <w:pPr>
        <w:pStyle w:val="Prrafodelista"/>
        <w:jc w:val="both"/>
        <w:rPr>
          <w:rFonts w:ascii="Courier New" w:hAnsi="Courier New" w:cs="Courier New"/>
          <w:sz w:val="24"/>
          <w:szCs w:val="24"/>
        </w:rPr>
      </w:pPr>
    </w:p>
    <w:p w:rsidR="00F229D5" w:rsidRPr="00925DF9" w:rsidRDefault="00F229D5" w:rsidP="00806528">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806528">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806528">
      <w:pPr>
        <w:spacing w:before="100" w:beforeAutospacing="1" w:after="100" w:afterAutospacing="1" w:line="276" w:lineRule="auto"/>
        <w:jc w:val="center"/>
        <w:rPr>
          <w:rFonts w:ascii="Courier New" w:eastAsia="Calibri" w:hAnsi="Courier New" w:cs="Courier New"/>
          <w:b/>
          <w:sz w:val="24"/>
          <w:szCs w:val="24"/>
          <w:lang w:val="es-ES_tradnl"/>
        </w:rPr>
      </w:pPr>
    </w:p>
    <w:p w:rsidR="00835CE6" w:rsidRPr="00DC3987" w:rsidRDefault="009B79D4" w:rsidP="00835CE6">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E937FC" w:rsidRPr="00940708">
        <w:rPr>
          <w:rFonts w:ascii="Courier New" w:eastAsia="Times New Roman" w:hAnsi="Courier New" w:cs="Courier New"/>
          <w:b/>
          <w:sz w:val="24"/>
          <w:szCs w:val="24"/>
          <w:lang w:eastAsia="es-AR"/>
        </w:rPr>
        <w:t>:</w:t>
      </w:r>
      <w:r w:rsidR="00E937FC">
        <w:rPr>
          <w:rFonts w:ascii="Courier New" w:eastAsia="Times New Roman" w:hAnsi="Courier New" w:cs="Courier New"/>
          <w:b/>
          <w:sz w:val="24"/>
          <w:szCs w:val="24"/>
          <w:lang w:eastAsia="es-AR"/>
        </w:rPr>
        <w:t xml:space="preserve"> </w:t>
      </w:r>
      <w:r w:rsidR="00DC3987" w:rsidRPr="00DC3987">
        <w:rPr>
          <w:rFonts w:ascii="Courier New" w:hAnsi="Courier New" w:cs="Courier New"/>
          <w:b/>
          <w:sz w:val="24"/>
          <w:szCs w:val="24"/>
        </w:rPr>
        <w:t xml:space="preserve">FIJASE, </w:t>
      </w:r>
      <w:r w:rsidR="00DC3987" w:rsidRPr="00DC3987">
        <w:rPr>
          <w:rFonts w:ascii="Courier New" w:hAnsi="Courier New" w:cs="Courier New"/>
          <w:sz w:val="24"/>
          <w:szCs w:val="24"/>
        </w:rPr>
        <w:t>para la habilitación municipal de nuevos Laboratorios de Análisis Clínicos, una distancia mínima de quinientos metros (500m) con respecto a otro Laboratorio Clínico ya instalado y habilitado por este Estado Municipal, medidas de puerta a puerta y por el camino peatonal más cercano entre cada una de ellas. Estableciéndose como superficie máxima para el establecimiento sesenta metros cuadrados (60 m2) cubiertos incluyendo el área de despacho al público, laboratorio, depósito y baño</w:t>
      </w:r>
      <w:r w:rsidR="00DC3987">
        <w:rPr>
          <w:rFonts w:ascii="Courier New" w:hAnsi="Courier New" w:cs="Courier New"/>
          <w:sz w:val="24"/>
          <w:szCs w:val="24"/>
        </w:rPr>
        <w:t>.-</w:t>
      </w:r>
    </w:p>
    <w:p w:rsidR="00835CE6" w:rsidRPr="00835CE6" w:rsidRDefault="00835CE6" w:rsidP="00835CE6">
      <w:pPr>
        <w:spacing w:before="100" w:beforeAutospacing="1" w:after="0" w:line="276"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835CE6">
        <w:rPr>
          <w:rFonts w:ascii="Courier New" w:hAnsi="Courier New" w:cs="Courier New"/>
          <w:b/>
          <w:sz w:val="24"/>
          <w:szCs w:val="24"/>
        </w:rPr>
        <w:t xml:space="preserve">ESTABLÈCESE </w:t>
      </w:r>
      <w:r w:rsidRPr="00835CE6">
        <w:rPr>
          <w:rFonts w:ascii="Courier New" w:hAnsi="Courier New" w:cs="Courier New"/>
          <w:sz w:val="24"/>
          <w:szCs w:val="24"/>
        </w:rPr>
        <w:t>que todo Laboratorio de Análisis Clínicos deberá contar además con la correspondiente habilitación de los Organismos Provinciales que controlan la actividad, dependientes del Ministerio de Salud de la Provincia y cumplidos todos los requisitos exigidos por este Estado Municipal para la habilitación del comercio</w:t>
      </w:r>
      <w:r>
        <w:rPr>
          <w:rFonts w:ascii="Courier New" w:hAnsi="Courier New" w:cs="Courier New"/>
          <w:sz w:val="24"/>
          <w:szCs w:val="24"/>
        </w:rPr>
        <w:t>.</w:t>
      </w:r>
    </w:p>
    <w:p w:rsidR="00835CE6" w:rsidRDefault="00835CE6" w:rsidP="00835CE6">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w:t>
      </w:r>
      <w:r>
        <w:rPr>
          <w:rFonts w:ascii="Courier New" w:hAnsi="Courier New" w:cs="Courier New"/>
          <w:b/>
          <w:sz w:val="24"/>
          <w:szCs w:val="24"/>
          <w:u w:val="single"/>
          <w:lang w:val="es-AR"/>
        </w:rPr>
        <w:t>rt.3</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835CE6">
        <w:rPr>
          <w:rFonts w:ascii="Courier New" w:hAnsi="Courier New" w:cs="Courier New"/>
          <w:b/>
          <w:sz w:val="24"/>
          <w:szCs w:val="24"/>
        </w:rPr>
        <w:t xml:space="preserve">EFECTÚESE </w:t>
      </w:r>
      <w:r w:rsidRPr="00835CE6">
        <w:rPr>
          <w:rFonts w:ascii="Courier New" w:hAnsi="Courier New" w:cs="Courier New"/>
          <w:sz w:val="24"/>
          <w:szCs w:val="24"/>
        </w:rPr>
        <w:t>la extinción automática de la habilitación municipal ante la baja de todo Laboratorio de Análisis Clínicos ya instalados, previa o posteriormente a la promulgación de esta Ordenanza, ya sea a su solicitud o impuesta por el Ministerio de Salud de la Provincia de Córdoba</w:t>
      </w:r>
      <w:r>
        <w:rPr>
          <w:rFonts w:ascii="Courier New" w:hAnsi="Courier New" w:cs="Courier New"/>
          <w:sz w:val="24"/>
          <w:szCs w:val="24"/>
        </w:rPr>
        <w:t>.-</w:t>
      </w:r>
    </w:p>
    <w:p w:rsidR="00835CE6" w:rsidRDefault="00835CE6" w:rsidP="00835CE6">
      <w:pPr>
        <w:spacing w:before="100" w:beforeAutospacing="1" w:after="0" w:line="276" w:lineRule="auto"/>
        <w:ind w:left="709" w:hanging="709"/>
        <w:jc w:val="right"/>
        <w:rPr>
          <w:rFonts w:ascii="Courier New" w:hAnsi="Courier New" w:cs="Courier New"/>
          <w:sz w:val="24"/>
          <w:szCs w:val="24"/>
          <w:lang w:val="es-AR"/>
        </w:rPr>
      </w:pPr>
      <w:r>
        <w:rPr>
          <w:rFonts w:ascii="Courier New" w:hAnsi="Courier New" w:cs="Courier New"/>
          <w:sz w:val="24"/>
          <w:szCs w:val="24"/>
          <w:lang w:val="es-AR"/>
        </w:rPr>
        <w:t>...///</w:t>
      </w:r>
    </w:p>
    <w:p w:rsidR="00835CE6" w:rsidRPr="00835CE6" w:rsidRDefault="00835CE6" w:rsidP="00835CE6">
      <w:pPr>
        <w:spacing w:before="100" w:beforeAutospacing="1" w:after="0" w:line="276" w:lineRule="auto"/>
        <w:ind w:left="709" w:hanging="709"/>
        <w:rPr>
          <w:rFonts w:ascii="Courier New" w:hAnsi="Courier New" w:cs="Courier New"/>
          <w:sz w:val="24"/>
          <w:szCs w:val="24"/>
          <w:lang w:val="es-AR"/>
        </w:rPr>
      </w:pPr>
      <w:r>
        <w:rPr>
          <w:rFonts w:ascii="Courier New" w:hAnsi="Courier New" w:cs="Courier New"/>
          <w:sz w:val="24"/>
          <w:szCs w:val="24"/>
          <w:lang w:val="es-AR"/>
        </w:rPr>
        <w:lastRenderedPageBreak/>
        <w:t>...///4.-</w:t>
      </w:r>
    </w:p>
    <w:p w:rsidR="00571CE6" w:rsidRDefault="00835CE6" w:rsidP="00571CE6">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w:t>
      </w:r>
      <w:r>
        <w:rPr>
          <w:rFonts w:ascii="Courier New" w:hAnsi="Courier New" w:cs="Courier New"/>
          <w:b/>
          <w:sz w:val="24"/>
          <w:szCs w:val="24"/>
          <w:u w:val="single"/>
          <w:lang w:val="es-AR"/>
        </w:rPr>
        <w:t>rt.4</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835CE6">
        <w:rPr>
          <w:rFonts w:ascii="Courier New" w:hAnsi="Courier New" w:cs="Courier New"/>
          <w:b/>
          <w:sz w:val="24"/>
          <w:szCs w:val="24"/>
        </w:rPr>
        <w:t xml:space="preserve">ESTABLÉCESE </w:t>
      </w:r>
      <w:r w:rsidRPr="00835CE6">
        <w:rPr>
          <w:rFonts w:ascii="Courier New" w:hAnsi="Courier New" w:cs="Courier New"/>
          <w:sz w:val="24"/>
          <w:szCs w:val="24"/>
        </w:rPr>
        <w:t>un régimen de eximición parcial de la Tasa por Servicios de Inspección General e Higiene a aquellos Laboratorios de Análisis Clínicos que se instalen en barrios de nuestra ciudad o en zonas periféricas al radio céntrico, que carezcan de este servicio, fijándose tal reducción en los siguientes porcentajes</w:t>
      </w:r>
      <w:r>
        <w:rPr>
          <w:rFonts w:ascii="Courier New" w:hAnsi="Courier New" w:cs="Courier New"/>
          <w:sz w:val="24"/>
          <w:szCs w:val="24"/>
        </w:rPr>
        <w:t>:</w:t>
      </w:r>
    </w:p>
    <w:p w:rsidR="00571CE6" w:rsidRPr="00571CE6" w:rsidRDefault="00571CE6" w:rsidP="00571CE6">
      <w:pPr>
        <w:spacing w:before="100" w:beforeAutospacing="1" w:after="0" w:line="276" w:lineRule="auto"/>
        <w:ind w:left="709" w:hanging="709"/>
        <w:jc w:val="both"/>
        <w:rPr>
          <w:rFonts w:ascii="Courier New" w:hAnsi="Courier New" w:cs="Courier New"/>
          <w:sz w:val="24"/>
          <w:szCs w:val="24"/>
        </w:rPr>
      </w:pPr>
    </w:p>
    <w:p w:rsidR="00571CE6" w:rsidRPr="00571CE6" w:rsidRDefault="00571CE6" w:rsidP="00571CE6">
      <w:pPr>
        <w:numPr>
          <w:ilvl w:val="0"/>
          <w:numId w:val="21"/>
        </w:numPr>
        <w:spacing w:after="10" w:line="290" w:lineRule="auto"/>
        <w:jc w:val="both"/>
        <w:rPr>
          <w:rFonts w:ascii="Courier New" w:hAnsi="Courier New" w:cs="Courier New"/>
          <w:sz w:val="24"/>
          <w:szCs w:val="24"/>
        </w:rPr>
      </w:pPr>
      <w:r>
        <w:t>E</w:t>
      </w:r>
      <w:r>
        <w:t xml:space="preserve">n </w:t>
      </w:r>
      <w:r w:rsidRPr="00571CE6">
        <w:rPr>
          <w:rFonts w:ascii="Courier New" w:hAnsi="Courier New" w:cs="Courier New"/>
          <w:sz w:val="24"/>
          <w:szCs w:val="24"/>
        </w:rPr>
        <w:t>un ochenta por ciento (80%) para el 1° y 2° año.</w:t>
      </w:r>
    </w:p>
    <w:p w:rsidR="00571CE6" w:rsidRPr="00571CE6" w:rsidRDefault="00571CE6" w:rsidP="00571CE6">
      <w:pPr>
        <w:numPr>
          <w:ilvl w:val="0"/>
          <w:numId w:val="21"/>
        </w:numPr>
        <w:spacing w:after="10" w:line="290" w:lineRule="auto"/>
        <w:jc w:val="both"/>
        <w:rPr>
          <w:rFonts w:ascii="Courier New" w:hAnsi="Courier New" w:cs="Courier New"/>
          <w:sz w:val="24"/>
          <w:szCs w:val="24"/>
        </w:rPr>
      </w:pPr>
      <w:r>
        <w:rPr>
          <w:rFonts w:ascii="Courier New" w:hAnsi="Courier New" w:cs="Courier New"/>
          <w:sz w:val="24"/>
          <w:szCs w:val="24"/>
        </w:rPr>
        <w:t>E</w:t>
      </w:r>
      <w:r w:rsidRPr="00571CE6">
        <w:rPr>
          <w:rFonts w:ascii="Courier New" w:hAnsi="Courier New" w:cs="Courier New"/>
          <w:sz w:val="24"/>
          <w:szCs w:val="24"/>
        </w:rPr>
        <w:t>n un cincuenta por ciento (50%) para el 3° y 4° año.</w:t>
      </w:r>
    </w:p>
    <w:p w:rsidR="00571CE6" w:rsidRPr="00571CE6" w:rsidRDefault="00571CE6" w:rsidP="00571CE6">
      <w:pPr>
        <w:numPr>
          <w:ilvl w:val="0"/>
          <w:numId w:val="21"/>
        </w:numPr>
        <w:spacing w:after="290" w:line="290" w:lineRule="auto"/>
        <w:jc w:val="both"/>
        <w:rPr>
          <w:rFonts w:ascii="Courier New" w:hAnsi="Courier New" w:cs="Courier New"/>
          <w:sz w:val="24"/>
          <w:szCs w:val="24"/>
        </w:rPr>
      </w:pPr>
      <w:r>
        <w:rPr>
          <w:rFonts w:ascii="Courier New" w:hAnsi="Courier New" w:cs="Courier New"/>
          <w:sz w:val="24"/>
          <w:szCs w:val="24"/>
        </w:rPr>
        <w:t>E</w:t>
      </w:r>
      <w:r w:rsidRPr="00571CE6">
        <w:rPr>
          <w:rFonts w:ascii="Courier New" w:hAnsi="Courier New" w:cs="Courier New"/>
          <w:sz w:val="24"/>
          <w:szCs w:val="24"/>
        </w:rPr>
        <w:t>n un veinte por ciento (20%) para el 5° y 6° año.</w:t>
      </w:r>
    </w:p>
    <w:p w:rsidR="00571CE6" w:rsidRPr="00835CE6" w:rsidRDefault="00571CE6" w:rsidP="00571CE6">
      <w:pPr>
        <w:spacing w:before="100" w:beforeAutospacing="1" w:after="0" w:line="276" w:lineRule="auto"/>
        <w:jc w:val="both"/>
        <w:rPr>
          <w:rFonts w:ascii="Courier New" w:hAnsi="Courier New" w:cs="Courier New"/>
          <w:b/>
          <w:sz w:val="24"/>
          <w:szCs w:val="24"/>
        </w:rPr>
      </w:pPr>
    </w:p>
    <w:p w:rsidR="00EA5205" w:rsidRPr="00571CE6" w:rsidRDefault="00835CE6" w:rsidP="00571CE6">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rt.5</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sz w:val="24"/>
          <w:szCs w:val="24"/>
        </w:rPr>
        <w:t xml:space="preserve">FACÚLTESE </w:t>
      </w:r>
      <w:r w:rsidR="00571CE6" w:rsidRPr="00571CE6">
        <w:rPr>
          <w:rFonts w:ascii="Courier New" w:hAnsi="Courier New" w:cs="Courier New"/>
          <w:sz w:val="24"/>
          <w:szCs w:val="24"/>
        </w:rPr>
        <w:t>al Departamento Ejecutivo a establecer mediante Decreto Reglamentario, en un plazo no mayor a treinta (30) días, las zonas del ejido municipal en donde serán efectivas las bonificaciones establecidas en el Artículo precedente</w:t>
      </w:r>
      <w:r w:rsidR="00571CE6">
        <w:rPr>
          <w:rFonts w:ascii="Courier New" w:hAnsi="Courier New" w:cs="Courier New"/>
          <w:sz w:val="24"/>
          <w:szCs w:val="24"/>
        </w:rPr>
        <w:t>.-</w:t>
      </w:r>
    </w:p>
    <w:p w:rsidR="00465180" w:rsidRPr="00571CE6" w:rsidRDefault="00B21CA1" w:rsidP="00806528">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rt.6</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sz w:val="24"/>
          <w:szCs w:val="24"/>
        </w:rPr>
        <w:t xml:space="preserve">ESTABLÉCESE </w:t>
      </w:r>
      <w:r w:rsidR="00571CE6" w:rsidRPr="00571CE6">
        <w:rPr>
          <w:rFonts w:ascii="Courier New" w:hAnsi="Courier New" w:cs="Courier New"/>
          <w:sz w:val="24"/>
          <w:szCs w:val="24"/>
        </w:rPr>
        <w:t>que los Laboratorios de Análisis Clínicos ya habilitados por este Estado Municipal deberán permanecer en el mismo domicilio y que en caso de venta a un nuevo propietario o razón social corresponderá solicitar una nueva habilitación, debiendo cumplimentar lo establecido en el Artículo 1 de la presente Ordenanza o bien establecerse en un barrio o zona periférica que carezca de este servicio en las zonas que, a tal efecto, determine la Dirección de Salud Pública y Medio Ambiente</w:t>
      </w:r>
      <w:r w:rsidR="00571CE6">
        <w:rPr>
          <w:rFonts w:ascii="Courier New" w:hAnsi="Courier New" w:cs="Courier New"/>
          <w:sz w:val="24"/>
          <w:szCs w:val="24"/>
        </w:rPr>
        <w:t>.-</w:t>
      </w:r>
    </w:p>
    <w:p w:rsidR="00571CE6" w:rsidRDefault="00835CE6" w:rsidP="00571CE6">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rt.7</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sz w:val="24"/>
          <w:szCs w:val="24"/>
        </w:rPr>
        <w:t xml:space="preserve">ESTABLÉCESE </w:t>
      </w:r>
      <w:r w:rsidR="00571CE6" w:rsidRPr="00571CE6">
        <w:rPr>
          <w:rFonts w:ascii="Courier New" w:hAnsi="Courier New" w:cs="Courier New"/>
          <w:sz w:val="24"/>
          <w:szCs w:val="24"/>
        </w:rPr>
        <w:t>que los Laboratorios de Análisis Clínicos ya habilitados que necesitaren trasladarse podrán hacerlo en un radio de doscientos (200) metros, siempre y cuando acreditaren como mínimo una antigüedad de tres (3) años de permanencia en el domicilio comercial que se pretende cambiar. En caso de exceder el radio señalado, sólo podrán ser habilitadas cumplimentando lo determinado por el Artículo 1 de la presente Ordenanza,</w:t>
      </w:r>
    </w:p>
    <w:p w:rsidR="00571CE6" w:rsidRDefault="00571CE6" w:rsidP="00571CE6">
      <w:pPr>
        <w:spacing w:before="100" w:beforeAutospacing="1" w:after="0" w:line="276" w:lineRule="auto"/>
        <w:ind w:left="709" w:hanging="709"/>
        <w:jc w:val="right"/>
        <w:rPr>
          <w:rFonts w:ascii="Courier New" w:hAnsi="Courier New" w:cs="Courier New"/>
          <w:sz w:val="24"/>
          <w:szCs w:val="24"/>
        </w:rPr>
      </w:pPr>
      <w:r>
        <w:rPr>
          <w:rFonts w:ascii="Courier New" w:hAnsi="Courier New" w:cs="Courier New"/>
          <w:sz w:val="24"/>
          <w:szCs w:val="24"/>
        </w:rPr>
        <w:t>...///</w:t>
      </w:r>
    </w:p>
    <w:p w:rsidR="00571CE6" w:rsidRDefault="00571CE6" w:rsidP="00571CE6">
      <w:pPr>
        <w:spacing w:before="100" w:beforeAutospacing="1" w:after="0" w:line="276" w:lineRule="auto"/>
        <w:ind w:left="709" w:hanging="709"/>
        <w:jc w:val="right"/>
        <w:rPr>
          <w:rFonts w:ascii="Courier New" w:hAnsi="Courier New" w:cs="Courier New"/>
          <w:sz w:val="24"/>
          <w:szCs w:val="24"/>
        </w:rPr>
      </w:pPr>
    </w:p>
    <w:p w:rsidR="00571CE6" w:rsidRDefault="00571CE6" w:rsidP="00571CE6">
      <w:pPr>
        <w:spacing w:before="100" w:beforeAutospacing="1" w:after="0" w:line="276" w:lineRule="auto"/>
        <w:ind w:left="709" w:hanging="709"/>
        <w:rPr>
          <w:rFonts w:ascii="Courier New" w:hAnsi="Courier New" w:cs="Courier New"/>
          <w:sz w:val="24"/>
          <w:szCs w:val="24"/>
        </w:rPr>
      </w:pPr>
      <w:r>
        <w:rPr>
          <w:rFonts w:ascii="Courier New" w:hAnsi="Courier New" w:cs="Courier New"/>
          <w:sz w:val="24"/>
          <w:szCs w:val="24"/>
        </w:rPr>
        <w:lastRenderedPageBreak/>
        <w:t>...///5.-</w:t>
      </w:r>
    </w:p>
    <w:p w:rsidR="00571CE6" w:rsidRDefault="00571CE6" w:rsidP="00571CE6">
      <w:pPr>
        <w:spacing w:before="100" w:beforeAutospacing="1" w:after="0" w:line="276" w:lineRule="auto"/>
        <w:ind w:left="709" w:hanging="709"/>
        <w:rPr>
          <w:rFonts w:ascii="Courier New" w:hAnsi="Courier New" w:cs="Courier New"/>
          <w:sz w:val="24"/>
          <w:szCs w:val="24"/>
        </w:rPr>
      </w:pPr>
    </w:p>
    <w:p w:rsidR="00571CE6" w:rsidRPr="00571CE6" w:rsidRDefault="00571CE6" w:rsidP="00571CE6">
      <w:pPr>
        <w:spacing w:before="100" w:beforeAutospacing="1" w:after="0" w:line="276" w:lineRule="auto"/>
        <w:ind w:left="709" w:hanging="709"/>
        <w:jc w:val="both"/>
        <w:rPr>
          <w:rFonts w:ascii="Courier New" w:hAnsi="Courier New" w:cs="Courier New"/>
          <w:sz w:val="24"/>
          <w:szCs w:val="24"/>
        </w:rPr>
      </w:pPr>
      <w:r w:rsidRPr="00571CE6">
        <w:rPr>
          <w:rFonts w:ascii="Courier New" w:hAnsi="Courier New" w:cs="Courier New"/>
          <w:sz w:val="24"/>
          <w:szCs w:val="24"/>
        </w:rPr>
        <w:t xml:space="preserve"> </w:t>
      </w:r>
      <w:r>
        <w:rPr>
          <w:rFonts w:ascii="Courier New" w:hAnsi="Courier New" w:cs="Courier New"/>
          <w:sz w:val="24"/>
          <w:szCs w:val="24"/>
        </w:rPr>
        <w:t xml:space="preserve">    </w:t>
      </w:r>
      <w:r w:rsidRPr="00571CE6">
        <w:rPr>
          <w:rFonts w:ascii="Courier New" w:hAnsi="Courier New" w:cs="Courier New"/>
          <w:sz w:val="24"/>
          <w:szCs w:val="24"/>
        </w:rPr>
        <w:t>o bien instalarse en las zonas carecientes de esta prestación que la Dirección de Salud Pública y Medio Ambiente determine a tal fin</w:t>
      </w:r>
      <w:r>
        <w:rPr>
          <w:rFonts w:ascii="Courier New" w:hAnsi="Courier New" w:cs="Courier New"/>
          <w:sz w:val="24"/>
          <w:szCs w:val="24"/>
        </w:rPr>
        <w:t>.-</w:t>
      </w:r>
    </w:p>
    <w:p w:rsidR="00571CE6" w:rsidRDefault="00835CE6" w:rsidP="00835CE6">
      <w:pPr>
        <w:spacing w:before="100" w:beforeAutospacing="1" w:after="0" w:line="276"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rt.8</w:t>
      </w:r>
      <w:r w:rsidRPr="00925DF9">
        <w:rPr>
          <w:rFonts w:ascii="Courier New" w:hAnsi="Courier New" w:cs="Courier New"/>
          <w:b/>
          <w:sz w:val="24"/>
          <w:szCs w:val="24"/>
          <w:lang w:val="es-AR"/>
        </w:rPr>
        <w:t>:</w:t>
      </w:r>
      <w:r w:rsidR="00571CE6" w:rsidRPr="00571CE6">
        <w:rPr>
          <w:b/>
        </w:rPr>
        <w:t xml:space="preserve"> </w:t>
      </w:r>
      <w:r w:rsidR="00571CE6" w:rsidRPr="00571CE6">
        <w:rPr>
          <w:rFonts w:ascii="Courier New" w:hAnsi="Courier New" w:cs="Courier New"/>
          <w:b/>
          <w:sz w:val="24"/>
          <w:szCs w:val="24"/>
        </w:rPr>
        <w:t xml:space="preserve">EXCEPTÚENSE </w:t>
      </w:r>
      <w:r w:rsidR="00571CE6" w:rsidRPr="00571CE6">
        <w:rPr>
          <w:rFonts w:ascii="Courier New" w:hAnsi="Courier New" w:cs="Courier New"/>
          <w:sz w:val="24"/>
          <w:szCs w:val="24"/>
        </w:rPr>
        <w:t>del cumplimiento de los Artículos 1 y 2 de la presente Ordenanza los laboratorios de Análisis Clínicos ya instalados al momento de la vigencia de la presente Ordenanza, debiendo las mismas ajustarse a lo establecido en los Artículos 7 y 8, en caso de venta o traslado</w:t>
      </w:r>
      <w:r w:rsidR="00571CE6">
        <w:rPr>
          <w:rFonts w:ascii="Courier New" w:eastAsia="Arial Unicode MS" w:hAnsi="Courier New" w:cs="Courier New"/>
          <w:b/>
          <w:sz w:val="24"/>
          <w:szCs w:val="24"/>
          <w:lang w:val="es-AR"/>
        </w:rPr>
        <w:t>.-</w:t>
      </w:r>
    </w:p>
    <w:p w:rsidR="00571CE6" w:rsidRPr="00571CE6" w:rsidRDefault="00835CE6" w:rsidP="00835CE6">
      <w:pPr>
        <w:spacing w:before="100" w:beforeAutospacing="1" w:after="0" w:line="276"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rt.9</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sz w:val="24"/>
          <w:szCs w:val="24"/>
        </w:rPr>
        <w:t xml:space="preserve">ESTABLÉCESE </w:t>
      </w:r>
      <w:r w:rsidR="00571CE6" w:rsidRPr="00571CE6">
        <w:rPr>
          <w:rFonts w:ascii="Courier New" w:hAnsi="Courier New" w:cs="Courier New"/>
          <w:sz w:val="24"/>
          <w:szCs w:val="24"/>
        </w:rPr>
        <w:t>que el titular solicitante de la habilitación de un establecimiento destinado a Laboratorio de Análisis Clínico podrá ser una persona física con el título de Bioquímico, o jurídica.- En caso de solicitarlo una persona jurídica la misma deberá estar integrada por al menos un socio con el título de Bioquímico.- Tanto la persona física como el socio bioquímico de una persona jurídica deberá tener una antigüedad mínima de tres años en el ejercicio de la profesión y domicilio real o legal en la ciudad de Alta Gracia</w:t>
      </w:r>
      <w:r w:rsidR="00571CE6">
        <w:rPr>
          <w:rFonts w:ascii="Courier New" w:hAnsi="Courier New" w:cs="Courier New"/>
          <w:sz w:val="24"/>
          <w:szCs w:val="24"/>
        </w:rPr>
        <w:t>.-</w:t>
      </w:r>
    </w:p>
    <w:p w:rsidR="00571CE6" w:rsidRPr="00571CE6" w:rsidRDefault="00835CE6" w:rsidP="00835CE6">
      <w:pPr>
        <w:spacing w:before="100" w:beforeAutospacing="1" w:after="0" w:line="276"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rt.10</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bCs/>
          <w:sz w:val="24"/>
          <w:szCs w:val="24"/>
        </w:rPr>
        <w:t>LOS</w:t>
      </w:r>
      <w:r w:rsidR="00571CE6" w:rsidRPr="00571CE6">
        <w:rPr>
          <w:rFonts w:ascii="Courier New" w:hAnsi="Courier New" w:cs="Courier New"/>
          <w:bCs/>
          <w:sz w:val="24"/>
          <w:szCs w:val="24"/>
        </w:rPr>
        <w:t xml:space="preserve"> laboratorios de Análisis Clínicos deberán contar con un </w:t>
      </w:r>
      <w:r w:rsidR="00571CE6" w:rsidRPr="00571CE6">
        <w:rPr>
          <w:rFonts w:ascii="Courier New" w:hAnsi="Courier New" w:cs="Courier New"/>
          <w:sz w:val="24"/>
          <w:szCs w:val="24"/>
        </w:rPr>
        <w:t>Director Técnico, con título de Bioquímico, que deberá acreditar y cumplimentar con los requisitos establecidos por las leyes Nacionales y Provinciales y decreto reglamentarios y deberá contar, como mínimo, con dos años de residencia en la ciudad de Alta Gracia</w:t>
      </w:r>
      <w:r w:rsidR="00571CE6">
        <w:rPr>
          <w:rFonts w:ascii="Courier New" w:hAnsi="Courier New" w:cs="Courier New"/>
          <w:sz w:val="24"/>
          <w:szCs w:val="24"/>
        </w:rPr>
        <w:t>.-</w:t>
      </w:r>
    </w:p>
    <w:p w:rsidR="00571CE6" w:rsidRDefault="00835CE6" w:rsidP="00835CE6">
      <w:pPr>
        <w:spacing w:before="100" w:beforeAutospacing="1" w:after="0" w:line="276" w:lineRule="auto"/>
        <w:ind w:left="709" w:hanging="709"/>
        <w:jc w:val="both"/>
        <w:rPr>
          <w:rFonts w:ascii="Courier New" w:hAnsi="Courier New" w:cs="Courier New"/>
          <w:bCs/>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rt.11</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bCs/>
          <w:sz w:val="24"/>
          <w:szCs w:val="24"/>
        </w:rPr>
        <w:t>SE</w:t>
      </w:r>
      <w:r w:rsidR="00571CE6" w:rsidRPr="00571CE6">
        <w:rPr>
          <w:rFonts w:ascii="Courier New" w:hAnsi="Courier New" w:cs="Courier New"/>
          <w:bCs/>
          <w:sz w:val="24"/>
          <w:szCs w:val="24"/>
        </w:rPr>
        <w:t xml:space="preserve"> establece que solamente podrá funcionar y habilitarse un solo establecimiento a nombre del Director Técnico</w:t>
      </w:r>
      <w:r w:rsidR="00571CE6">
        <w:rPr>
          <w:rFonts w:ascii="Courier New" w:hAnsi="Courier New" w:cs="Courier New"/>
          <w:bCs/>
          <w:sz w:val="24"/>
          <w:szCs w:val="24"/>
        </w:rPr>
        <w:t>.-</w:t>
      </w:r>
    </w:p>
    <w:p w:rsidR="00571CE6" w:rsidRDefault="00571CE6" w:rsidP="00835CE6">
      <w:pPr>
        <w:spacing w:before="100" w:beforeAutospacing="1" w:after="0" w:line="276" w:lineRule="auto"/>
        <w:ind w:left="709" w:hanging="709"/>
        <w:jc w:val="both"/>
        <w:rPr>
          <w:rFonts w:ascii="Courier New" w:hAnsi="Courier New" w:cs="Courier New"/>
          <w:b/>
          <w:sz w:val="24"/>
          <w:szCs w:val="24"/>
        </w:rPr>
      </w:pPr>
    </w:p>
    <w:p w:rsidR="00571CE6" w:rsidRPr="00571CE6" w:rsidRDefault="00571CE6" w:rsidP="00571CE6">
      <w:pPr>
        <w:spacing w:before="100" w:beforeAutospacing="1" w:after="0" w:line="276" w:lineRule="auto"/>
        <w:ind w:left="709" w:hanging="709"/>
        <w:jc w:val="right"/>
        <w:rPr>
          <w:rFonts w:ascii="Courier New" w:hAnsi="Courier New" w:cs="Courier New"/>
          <w:sz w:val="24"/>
          <w:szCs w:val="24"/>
        </w:rPr>
      </w:pPr>
      <w:r w:rsidRPr="00571CE6">
        <w:rPr>
          <w:rFonts w:ascii="Courier New" w:hAnsi="Courier New" w:cs="Courier New"/>
          <w:sz w:val="24"/>
          <w:szCs w:val="24"/>
        </w:rPr>
        <w:t>...///</w:t>
      </w:r>
    </w:p>
    <w:p w:rsidR="00571CE6" w:rsidRPr="00571CE6" w:rsidRDefault="00571CE6" w:rsidP="00571CE6">
      <w:pPr>
        <w:spacing w:before="100" w:beforeAutospacing="1" w:after="0" w:line="276" w:lineRule="auto"/>
        <w:ind w:left="709" w:hanging="709"/>
        <w:jc w:val="right"/>
        <w:rPr>
          <w:rFonts w:ascii="Courier New" w:hAnsi="Courier New" w:cs="Courier New"/>
          <w:sz w:val="24"/>
          <w:szCs w:val="24"/>
        </w:rPr>
      </w:pPr>
    </w:p>
    <w:p w:rsidR="00571CE6" w:rsidRPr="00571CE6" w:rsidRDefault="00571CE6" w:rsidP="00571CE6">
      <w:pPr>
        <w:spacing w:before="100" w:beforeAutospacing="1" w:after="0" w:line="276" w:lineRule="auto"/>
        <w:ind w:left="709" w:hanging="709"/>
        <w:jc w:val="right"/>
        <w:rPr>
          <w:rFonts w:ascii="Courier New" w:hAnsi="Courier New" w:cs="Courier New"/>
          <w:sz w:val="24"/>
          <w:szCs w:val="24"/>
        </w:rPr>
      </w:pPr>
    </w:p>
    <w:p w:rsidR="00571CE6" w:rsidRPr="00571CE6" w:rsidRDefault="00571CE6" w:rsidP="00571CE6">
      <w:pPr>
        <w:spacing w:before="100" w:beforeAutospacing="1" w:after="0" w:line="276" w:lineRule="auto"/>
        <w:ind w:left="709" w:hanging="709"/>
        <w:rPr>
          <w:rFonts w:ascii="Courier New" w:hAnsi="Courier New" w:cs="Courier New"/>
          <w:sz w:val="24"/>
          <w:szCs w:val="24"/>
        </w:rPr>
      </w:pPr>
      <w:r w:rsidRPr="00571CE6">
        <w:rPr>
          <w:rFonts w:ascii="Courier New" w:hAnsi="Courier New" w:cs="Courier New"/>
          <w:sz w:val="24"/>
          <w:szCs w:val="24"/>
        </w:rPr>
        <w:lastRenderedPageBreak/>
        <w:t>...///6.-</w:t>
      </w:r>
    </w:p>
    <w:p w:rsidR="00571CE6" w:rsidRPr="00571CE6" w:rsidRDefault="00835CE6" w:rsidP="00571CE6">
      <w:pPr>
        <w:spacing w:before="100" w:beforeAutospacing="1" w:after="0" w:line="276" w:lineRule="auto"/>
        <w:ind w:left="709" w:hanging="709"/>
        <w:jc w:val="both"/>
        <w:rPr>
          <w:rFonts w:ascii="Courier New" w:hAnsi="Courier New" w:cs="Courier New"/>
          <w:bCs/>
          <w:sz w:val="24"/>
          <w:szCs w:val="24"/>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rt.12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571CE6" w:rsidRPr="00571CE6">
        <w:rPr>
          <w:rFonts w:ascii="Courier New" w:hAnsi="Courier New" w:cs="Courier New"/>
          <w:b/>
          <w:bCs/>
          <w:sz w:val="24"/>
          <w:szCs w:val="24"/>
        </w:rPr>
        <w:t>TODA</w:t>
      </w:r>
      <w:r w:rsidR="00571CE6" w:rsidRPr="00571CE6">
        <w:rPr>
          <w:rFonts w:ascii="Courier New" w:hAnsi="Courier New" w:cs="Courier New"/>
          <w:bCs/>
          <w:sz w:val="24"/>
          <w:szCs w:val="24"/>
        </w:rPr>
        <w:t xml:space="preserve"> cartelería y propaganda por cualquier medio de publicidad deberá cumplir con los requerimientos éticos establecidos por el Colegio de Profesionales Bioquímicos de la provincia de Córdoba, en especial deberá figurar obligatoriamente el nombre y matricula profesional del director técnico, además de cualquier otra información que se requiera incorporar, debiendo contener  todos los datos, igual tipo y tamaño de letra</w:t>
      </w:r>
      <w:r w:rsidR="00571CE6">
        <w:rPr>
          <w:rFonts w:ascii="Courier New" w:hAnsi="Courier New" w:cs="Courier New"/>
          <w:bCs/>
          <w:sz w:val="24"/>
          <w:szCs w:val="24"/>
        </w:rPr>
        <w:t>.-</w:t>
      </w:r>
      <w:bookmarkStart w:id="0" w:name="_GoBack"/>
      <w:bookmarkEnd w:id="0"/>
    </w:p>
    <w:p w:rsidR="00835CE6" w:rsidRDefault="00835CE6" w:rsidP="00835CE6">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w:t>
      </w:r>
      <w:r w:rsidR="00571CE6">
        <w:rPr>
          <w:rFonts w:ascii="Courier New" w:hAnsi="Courier New" w:cs="Courier New"/>
          <w:b/>
          <w:sz w:val="24"/>
          <w:szCs w:val="24"/>
          <w:u w:val="single"/>
          <w:lang w:val="es-AR"/>
        </w:rPr>
        <w:t>rt.13</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hAnsi="Courier New" w:cs="Courier New"/>
          <w:b/>
          <w:sz w:val="24"/>
          <w:szCs w:val="24"/>
        </w:rPr>
        <w:t>PROTOCOLÍCES</w:t>
      </w:r>
      <w:r w:rsidRPr="00B113CE">
        <w:rPr>
          <w:rFonts w:ascii="Courier New" w:hAnsi="Courier New" w:cs="Courier New"/>
          <w:b/>
          <w:sz w:val="24"/>
          <w:szCs w:val="24"/>
        </w:rPr>
        <w:t xml:space="preserve">E, </w:t>
      </w:r>
      <w:r w:rsidRPr="00B113CE">
        <w:rPr>
          <w:rFonts w:ascii="Courier New" w:hAnsi="Courier New" w:cs="Courier New"/>
          <w:sz w:val="24"/>
          <w:szCs w:val="24"/>
        </w:rPr>
        <w:t>comuníquese, publíquese en el boletín oficial de la Ciudad de Alta Gracia, incorpórese al libro de Ordenanzas y archívese.-</w:t>
      </w:r>
    </w:p>
    <w:p w:rsidR="00835CE6" w:rsidRDefault="00835CE6" w:rsidP="00806528">
      <w:pPr>
        <w:spacing w:before="100" w:beforeAutospacing="1" w:after="0" w:line="276" w:lineRule="auto"/>
        <w:ind w:left="709" w:hanging="709"/>
        <w:jc w:val="both"/>
        <w:rPr>
          <w:rFonts w:ascii="Courier New" w:hAnsi="Courier New" w:cs="Courier New"/>
          <w:sz w:val="24"/>
          <w:szCs w:val="24"/>
          <w:lang w:val="es-AR"/>
        </w:rPr>
      </w:pPr>
    </w:p>
    <w:p w:rsidR="003A2DE0" w:rsidRPr="00B113CE" w:rsidRDefault="003A2DE0" w:rsidP="00806528">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806528">
      <w:pPr>
        <w:spacing w:after="0" w:line="276" w:lineRule="auto"/>
        <w:jc w:val="both"/>
        <w:rPr>
          <w:rFonts w:ascii="Courier New" w:eastAsia="Times New Roman" w:hAnsi="Courier New" w:cs="Times New Roman"/>
          <w:b/>
          <w:bCs/>
          <w:color w:val="000000"/>
          <w:sz w:val="24"/>
          <w:szCs w:val="20"/>
          <w:u w:val="single"/>
          <w:lang w:eastAsia="es-ES"/>
        </w:rPr>
      </w:pPr>
    </w:p>
    <w:p w:rsidR="002919B2" w:rsidRPr="002919B2" w:rsidRDefault="00E32538" w:rsidP="00806528">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VEINTISIETE</w:t>
      </w:r>
      <w:r>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NOVIEMBRE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806528">
      <w:pPr>
        <w:spacing w:line="276" w:lineRule="auto"/>
        <w:jc w:val="both"/>
      </w:pPr>
    </w:p>
    <w:p w:rsidR="00A05052" w:rsidRDefault="00A05052" w:rsidP="00806528">
      <w:pPr>
        <w:spacing w:line="276" w:lineRule="auto"/>
      </w:pPr>
    </w:p>
    <w:p w:rsidR="00A43F65" w:rsidRDefault="00A43F65" w:rsidP="00806528">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7215" w:rsidRDefault="000C7215" w:rsidP="00EF563D">
      <w:pPr>
        <w:spacing w:after="0" w:line="240" w:lineRule="auto"/>
      </w:pPr>
      <w:r>
        <w:separator/>
      </w:r>
    </w:p>
  </w:endnote>
  <w:endnote w:type="continuationSeparator" w:id="0">
    <w:p w:rsidR="000C7215" w:rsidRDefault="000C7215"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7215" w:rsidRDefault="000C7215" w:rsidP="00EF563D">
      <w:pPr>
        <w:spacing w:after="0" w:line="240" w:lineRule="auto"/>
      </w:pPr>
      <w:r>
        <w:separator/>
      </w:r>
    </w:p>
  </w:footnote>
  <w:footnote w:type="continuationSeparator" w:id="0">
    <w:p w:rsidR="000C7215" w:rsidRDefault="000C7215"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1E2B2A"/>
    <w:multiLevelType w:val="hybridMultilevel"/>
    <w:tmpl w:val="28AA86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8">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6FBE2963"/>
    <w:multiLevelType w:val="hybridMultilevel"/>
    <w:tmpl w:val="F83254A8"/>
    <w:lvl w:ilvl="0" w:tplc="4C1C541A">
      <w:start w:val="1"/>
      <w:numFmt w:val="lowerLetter"/>
      <w:lvlText w:val="%1)"/>
      <w:lvlJc w:val="left"/>
      <w:pPr>
        <w:ind w:left="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05643B2C">
      <w:start w:val="1"/>
      <w:numFmt w:val="lowerLetter"/>
      <w:lvlText w:val="%2"/>
      <w:lvlJc w:val="left"/>
      <w:pPr>
        <w:ind w:left="10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8C66B94A">
      <w:start w:val="1"/>
      <w:numFmt w:val="lowerRoman"/>
      <w:lvlText w:val="%3"/>
      <w:lvlJc w:val="left"/>
      <w:pPr>
        <w:ind w:left="18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BDDE96AE">
      <w:start w:val="1"/>
      <w:numFmt w:val="decimal"/>
      <w:lvlText w:val="%4"/>
      <w:lvlJc w:val="left"/>
      <w:pPr>
        <w:ind w:left="25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F90ABABA">
      <w:start w:val="1"/>
      <w:numFmt w:val="lowerLetter"/>
      <w:lvlText w:val="%5"/>
      <w:lvlJc w:val="left"/>
      <w:pPr>
        <w:ind w:left="32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1DB28990">
      <w:start w:val="1"/>
      <w:numFmt w:val="lowerRoman"/>
      <w:lvlText w:val="%6"/>
      <w:lvlJc w:val="left"/>
      <w:pPr>
        <w:ind w:left="39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E25C73B8">
      <w:start w:val="1"/>
      <w:numFmt w:val="decimal"/>
      <w:lvlText w:val="%7"/>
      <w:lvlJc w:val="left"/>
      <w:pPr>
        <w:ind w:left="46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EB5A6398">
      <w:start w:val="1"/>
      <w:numFmt w:val="lowerLetter"/>
      <w:lvlText w:val="%8"/>
      <w:lvlJc w:val="left"/>
      <w:pPr>
        <w:ind w:left="54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2476447E">
      <w:start w:val="1"/>
      <w:numFmt w:val="lowerRoman"/>
      <w:lvlText w:val="%9"/>
      <w:lvlJc w:val="left"/>
      <w:pPr>
        <w:ind w:left="61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17">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7"/>
  </w:num>
  <w:num w:numId="3">
    <w:abstractNumId w:val="2"/>
  </w:num>
  <w:num w:numId="4">
    <w:abstractNumId w:val="4"/>
  </w:num>
  <w:num w:numId="5">
    <w:abstractNumId w:val="14"/>
  </w:num>
  <w:num w:numId="6">
    <w:abstractNumId w:val="0"/>
  </w:num>
  <w:num w:numId="7">
    <w:abstractNumId w:val="8"/>
  </w:num>
  <w:num w:numId="8">
    <w:abstractNumId w:val="9"/>
  </w:num>
  <w:num w:numId="9">
    <w:abstractNumId w:val="1"/>
  </w:num>
  <w:num w:numId="10">
    <w:abstractNumId w:val="12"/>
  </w:num>
  <w:num w:numId="11">
    <w:abstractNumId w:val="10"/>
  </w:num>
  <w:num w:numId="12">
    <w:abstractNumId w:val="19"/>
  </w:num>
  <w:num w:numId="13">
    <w:abstractNumId w:val="20"/>
  </w:num>
  <w:num w:numId="14">
    <w:abstractNumId w:val="5"/>
  </w:num>
  <w:num w:numId="15">
    <w:abstractNumId w:val="17"/>
  </w:num>
  <w:num w:numId="16">
    <w:abstractNumId w:val="11"/>
  </w:num>
  <w:num w:numId="17">
    <w:abstractNumId w:val="3"/>
  </w:num>
  <w:num w:numId="18">
    <w:abstractNumId w:val="13"/>
  </w:num>
  <w:num w:numId="19">
    <w:abstractNumId w:val="15"/>
  </w:num>
  <w:num w:numId="20">
    <w:abstractNumId w:val="6"/>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0ADC"/>
    <w:rsid w:val="00024B8E"/>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C7215"/>
    <w:rsid w:val="000C732B"/>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6571"/>
    <w:rsid w:val="00196C42"/>
    <w:rsid w:val="001A329F"/>
    <w:rsid w:val="001A6A20"/>
    <w:rsid w:val="001D157F"/>
    <w:rsid w:val="001D2A14"/>
    <w:rsid w:val="001D2C24"/>
    <w:rsid w:val="001D3B9E"/>
    <w:rsid w:val="001E14C7"/>
    <w:rsid w:val="001E3BAE"/>
    <w:rsid w:val="001F496A"/>
    <w:rsid w:val="001F7888"/>
    <w:rsid w:val="001F7DFA"/>
    <w:rsid w:val="002045EF"/>
    <w:rsid w:val="00205EB4"/>
    <w:rsid w:val="002067B8"/>
    <w:rsid w:val="00214454"/>
    <w:rsid w:val="00217A16"/>
    <w:rsid w:val="00222C57"/>
    <w:rsid w:val="00222E44"/>
    <w:rsid w:val="00226272"/>
    <w:rsid w:val="00226395"/>
    <w:rsid w:val="00226730"/>
    <w:rsid w:val="0024000A"/>
    <w:rsid w:val="00240E84"/>
    <w:rsid w:val="0024103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D5A18"/>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A2DE0"/>
    <w:rsid w:val="003A566E"/>
    <w:rsid w:val="003A6400"/>
    <w:rsid w:val="003D1E87"/>
    <w:rsid w:val="003D44E3"/>
    <w:rsid w:val="003E3ECB"/>
    <w:rsid w:val="003F0E25"/>
    <w:rsid w:val="003F52E8"/>
    <w:rsid w:val="0041023D"/>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B53BB"/>
    <w:rsid w:val="004B7144"/>
    <w:rsid w:val="004C03C5"/>
    <w:rsid w:val="004C3432"/>
    <w:rsid w:val="004C7006"/>
    <w:rsid w:val="004D7126"/>
    <w:rsid w:val="004E0F7C"/>
    <w:rsid w:val="004F1084"/>
    <w:rsid w:val="004F2046"/>
    <w:rsid w:val="005000D0"/>
    <w:rsid w:val="00503082"/>
    <w:rsid w:val="00510EDA"/>
    <w:rsid w:val="00512275"/>
    <w:rsid w:val="00525056"/>
    <w:rsid w:val="00535705"/>
    <w:rsid w:val="00550FA7"/>
    <w:rsid w:val="00556BD1"/>
    <w:rsid w:val="005613CF"/>
    <w:rsid w:val="005630A8"/>
    <w:rsid w:val="00571CE6"/>
    <w:rsid w:val="00572C83"/>
    <w:rsid w:val="00574A49"/>
    <w:rsid w:val="00583A46"/>
    <w:rsid w:val="00584A96"/>
    <w:rsid w:val="00596EB8"/>
    <w:rsid w:val="0059709A"/>
    <w:rsid w:val="005A19FD"/>
    <w:rsid w:val="005A3C91"/>
    <w:rsid w:val="005A6AD7"/>
    <w:rsid w:val="005A7ACD"/>
    <w:rsid w:val="005B18ED"/>
    <w:rsid w:val="005B3538"/>
    <w:rsid w:val="005B6D05"/>
    <w:rsid w:val="005B749C"/>
    <w:rsid w:val="005D2DC7"/>
    <w:rsid w:val="005D7DE6"/>
    <w:rsid w:val="005E3EC0"/>
    <w:rsid w:val="005E3EFA"/>
    <w:rsid w:val="005E4AE7"/>
    <w:rsid w:val="005F0FEE"/>
    <w:rsid w:val="005F5F2E"/>
    <w:rsid w:val="0060020C"/>
    <w:rsid w:val="00600C5B"/>
    <w:rsid w:val="006208F0"/>
    <w:rsid w:val="00622FBE"/>
    <w:rsid w:val="0062623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2DB"/>
    <w:rsid w:val="006C1BE6"/>
    <w:rsid w:val="006C28E8"/>
    <w:rsid w:val="006C3F83"/>
    <w:rsid w:val="006C415D"/>
    <w:rsid w:val="006D1FE0"/>
    <w:rsid w:val="006D38DA"/>
    <w:rsid w:val="006E1EE3"/>
    <w:rsid w:val="006E3D7C"/>
    <w:rsid w:val="006E7551"/>
    <w:rsid w:val="006F0967"/>
    <w:rsid w:val="006F0C25"/>
    <w:rsid w:val="006F69C5"/>
    <w:rsid w:val="007009D8"/>
    <w:rsid w:val="00701536"/>
    <w:rsid w:val="0070512D"/>
    <w:rsid w:val="00710962"/>
    <w:rsid w:val="007242AC"/>
    <w:rsid w:val="00725512"/>
    <w:rsid w:val="0072633A"/>
    <w:rsid w:val="007263F1"/>
    <w:rsid w:val="007343AC"/>
    <w:rsid w:val="00736CC4"/>
    <w:rsid w:val="00737CC7"/>
    <w:rsid w:val="0074620D"/>
    <w:rsid w:val="007607E7"/>
    <w:rsid w:val="00765E4E"/>
    <w:rsid w:val="00771F51"/>
    <w:rsid w:val="00774D11"/>
    <w:rsid w:val="00795C01"/>
    <w:rsid w:val="007A139D"/>
    <w:rsid w:val="007A15A1"/>
    <w:rsid w:val="007A21D1"/>
    <w:rsid w:val="007A23B0"/>
    <w:rsid w:val="007A4D2E"/>
    <w:rsid w:val="007A5B90"/>
    <w:rsid w:val="007C13AF"/>
    <w:rsid w:val="007C1539"/>
    <w:rsid w:val="007C4C38"/>
    <w:rsid w:val="007E0B00"/>
    <w:rsid w:val="007F1D37"/>
    <w:rsid w:val="007F4F5C"/>
    <w:rsid w:val="007F7354"/>
    <w:rsid w:val="007F7C6D"/>
    <w:rsid w:val="008055B0"/>
    <w:rsid w:val="00806528"/>
    <w:rsid w:val="0080793D"/>
    <w:rsid w:val="00816417"/>
    <w:rsid w:val="00816917"/>
    <w:rsid w:val="00830586"/>
    <w:rsid w:val="00831851"/>
    <w:rsid w:val="00832139"/>
    <w:rsid w:val="00835CE6"/>
    <w:rsid w:val="008377CA"/>
    <w:rsid w:val="00844906"/>
    <w:rsid w:val="008459F5"/>
    <w:rsid w:val="008462C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75EC6"/>
    <w:rsid w:val="00982485"/>
    <w:rsid w:val="0098470E"/>
    <w:rsid w:val="009A143B"/>
    <w:rsid w:val="009B688C"/>
    <w:rsid w:val="009B79D4"/>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121AE"/>
    <w:rsid w:val="00B21CA1"/>
    <w:rsid w:val="00B26F45"/>
    <w:rsid w:val="00B36390"/>
    <w:rsid w:val="00B474EF"/>
    <w:rsid w:val="00B47563"/>
    <w:rsid w:val="00B504CF"/>
    <w:rsid w:val="00B5085A"/>
    <w:rsid w:val="00B6056F"/>
    <w:rsid w:val="00B61054"/>
    <w:rsid w:val="00B67DB9"/>
    <w:rsid w:val="00B70751"/>
    <w:rsid w:val="00B71641"/>
    <w:rsid w:val="00B77C25"/>
    <w:rsid w:val="00B92E8E"/>
    <w:rsid w:val="00BA3D0D"/>
    <w:rsid w:val="00BA43FD"/>
    <w:rsid w:val="00BA5679"/>
    <w:rsid w:val="00BB2450"/>
    <w:rsid w:val="00BB2E25"/>
    <w:rsid w:val="00BC0F64"/>
    <w:rsid w:val="00BC60B5"/>
    <w:rsid w:val="00BD4222"/>
    <w:rsid w:val="00BE452F"/>
    <w:rsid w:val="00BE6DA2"/>
    <w:rsid w:val="00BF09EB"/>
    <w:rsid w:val="00BF0CB8"/>
    <w:rsid w:val="00C01747"/>
    <w:rsid w:val="00C0533E"/>
    <w:rsid w:val="00C10559"/>
    <w:rsid w:val="00C10561"/>
    <w:rsid w:val="00C2645B"/>
    <w:rsid w:val="00C26E67"/>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B5345"/>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9792B"/>
    <w:rsid w:val="00DB5086"/>
    <w:rsid w:val="00DC3987"/>
    <w:rsid w:val="00DC683A"/>
    <w:rsid w:val="00DC68E3"/>
    <w:rsid w:val="00DC76C7"/>
    <w:rsid w:val="00DD1C82"/>
    <w:rsid w:val="00DD297B"/>
    <w:rsid w:val="00DE5AB1"/>
    <w:rsid w:val="00DF4EBB"/>
    <w:rsid w:val="00DF76B6"/>
    <w:rsid w:val="00E02C06"/>
    <w:rsid w:val="00E10FFC"/>
    <w:rsid w:val="00E13010"/>
    <w:rsid w:val="00E17204"/>
    <w:rsid w:val="00E206DB"/>
    <w:rsid w:val="00E3121D"/>
    <w:rsid w:val="00E32538"/>
    <w:rsid w:val="00E35795"/>
    <w:rsid w:val="00E43C84"/>
    <w:rsid w:val="00E55595"/>
    <w:rsid w:val="00E656CD"/>
    <w:rsid w:val="00E80661"/>
    <w:rsid w:val="00E80778"/>
    <w:rsid w:val="00E84F7E"/>
    <w:rsid w:val="00E86D42"/>
    <w:rsid w:val="00E872D7"/>
    <w:rsid w:val="00E937FC"/>
    <w:rsid w:val="00E95617"/>
    <w:rsid w:val="00EA5205"/>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24082"/>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3040D-D921-4592-8934-64CBB0CFF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1441</Words>
  <Characters>7929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2024-11-28T13:50:00Z</cp:lastPrinted>
  <dcterms:created xsi:type="dcterms:W3CDTF">2024-11-28T15:11:00Z</dcterms:created>
  <dcterms:modified xsi:type="dcterms:W3CDTF">2024-11-28T15:11:00Z</dcterms:modified>
</cp:coreProperties>
</file>