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E20F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417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Default="002D0AE6" w:rsidP="000E20F3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20D7F">
        <w:rPr>
          <w:rFonts w:ascii="Courier New" w:hAnsi="Courier New" w:cs="Courier New"/>
          <w:sz w:val="24"/>
          <w:szCs w:val="24"/>
          <w:lang w:val="es-ES_tradnl"/>
        </w:rPr>
        <w:t>El</w:t>
      </w:r>
      <w:r w:rsidR="00020D7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E20F3">
        <w:rPr>
          <w:rFonts w:ascii="Courier New" w:hAnsi="Courier New" w:cs="Courier New"/>
          <w:sz w:val="24"/>
          <w:szCs w:val="24"/>
          <w:lang w:val="es-ES_tradnl"/>
        </w:rPr>
        <w:t xml:space="preserve">expediente Nº 977/2013 - iniciado por </w:t>
      </w:r>
      <w:r w:rsidR="000E20F3">
        <w:rPr>
          <w:rFonts w:ascii="Courier New" w:hAnsi="Courier New" w:cs="Courier New"/>
          <w:sz w:val="24"/>
          <w:szCs w:val="24"/>
          <w:lang w:val="es-ES_tradnl"/>
        </w:rPr>
        <w:t>Martínez</w:t>
      </w:r>
      <w:r w:rsidR="000E20F3">
        <w:rPr>
          <w:rFonts w:ascii="Courier New" w:hAnsi="Courier New" w:cs="Courier New"/>
          <w:sz w:val="24"/>
          <w:szCs w:val="24"/>
          <w:lang w:val="es-ES_tradnl"/>
        </w:rPr>
        <w:t xml:space="preserve"> Pilar Agustina – Eximición Tasa por Servicio a la Propiedad</w:t>
      </w:r>
      <w:r w:rsidR="000E20F3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0E20F3" w:rsidRPr="00F45319" w:rsidRDefault="000E20F3" w:rsidP="000E20F3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0E2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Default="00245C18" w:rsidP="000E20F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0E20F3">
        <w:rPr>
          <w:rFonts w:ascii="Courier New" w:eastAsia="Arial Unicode MS" w:hAnsi="Courier New" w:cs="Courier New"/>
          <w:sz w:val="24"/>
          <w:szCs w:val="24"/>
        </w:rPr>
        <w:t xml:space="preserve"> la Propiedad Cuenta N° 00012025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0E20F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F35E3" w:rsidRDefault="003D0257" w:rsidP="000E20F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E20F3">
        <w:rPr>
          <w:rFonts w:ascii="Courier New" w:hAnsi="Courier New" w:cs="Courier New"/>
          <w:sz w:val="24"/>
          <w:szCs w:val="24"/>
        </w:rPr>
        <w:t>el estudio socioeconómico realizado por la Subsecretaría de Desarrollo Social indica que se trata de un hogar extenso que subsiste a través del sistema de seguridad social y que de acuerdo a los ingresos declarados alcanza a satisfacer sus necesidades básicas pero considerando la situación de salud se encuentra en condición de vulnerabilidad</w:t>
      </w:r>
      <w:r w:rsidR="000E20F3">
        <w:rPr>
          <w:rFonts w:ascii="Courier New" w:hAnsi="Courier New" w:cs="Courier New"/>
          <w:sz w:val="24"/>
          <w:szCs w:val="24"/>
        </w:rPr>
        <w:t>;</w:t>
      </w:r>
    </w:p>
    <w:p w:rsidR="00D1035E" w:rsidRDefault="00D1035E" w:rsidP="000E20F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el </w:t>
      </w:r>
      <w:bookmarkStart w:id="0" w:name="_GoBack"/>
      <w:bookmarkEnd w:id="0"/>
      <w:r w:rsidR="00AA0F48">
        <w:rPr>
          <w:rFonts w:ascii="Courier New" w:eastAsia="Arial Unicode MS" w:hAnsi="Courier New" w:cs="Courier New"/>
          <w:sz w:val="24"/>
          <w:szCs w:val="24"/>
        </w:rPr>
        <w:t xml:space="preserve">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0E20F3">
        <w:rPr>
          <w:rFonts w:ascii="Courier New" w:eastAsia="Arial Unicode MS" w:hAnsi="Courier New" w:cs="Courier New"/>
          <w:sz w:val="24"/>
          <w:szCs w:val="24"/>
        </w:rPr>
        <w:t>00012025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7C6" w:rsidRDefault="007527C6" w:rsidP="00EF563D">
      <w:pPr>
        <w:spacing w:after="0" w:line="240" w:lineRule="auto"/>
      </w:pPr>
      <w:r>
        <w:separator/>
      </w:r>
    </w:p>
  </w:endnote>
  <w:endnote w:type="continuationSeparator" w:id="0">
    <w:p w:rsidR="007527C6" w:rsidRDefault="007527C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7C6" w:rsidRDefault="007527C6" w:rsidP="00EF563D">
      <w:pPr>
        <w:spacing w:after="0" w:line="240" w:lineRule="auto"/>
      </w:pPr>
      <w:r>
        <w:separator/>
      </w:r>
    </w:p>
  </w:footnote>
  <w:footnote w:type="continuationSeparator" w:id="0">
    <w:p w:rsidR="007527C6" w:rsidRDefault="007527C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D44B8-9460-40F1-AF2A-CBDD6F7C2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2025-09-05T12:10:00Z</cp:lastPrinted>
  <dcterms:created xsi:type="dcterms:W3CDTF">2025-09-05T12:26:00Z</dcterms:created>
  <dcterms:modified xsi:type="dcterms:W3CDTF">2025-09-05T12:26:00Z</dcterms:modified>
</cp:coreProperties>
</file>