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73B0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D6247" w:rsidRDefault="002D0AE6" w:rsidP="003D624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D6247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D73B06">
        <w:rPr>
          <w:rFonts w:ascii="Courier New" w:hAnsi="Courier New" w:cs="Courier New"/>
          <w:sz w:val="24"/>
          <w:szCs w:val="24"/>
          <w:lang w:val="es-ES_tradnl"/>
        </w:rPr>
        <w:t xml:space="preserve">expediente Nº 799/2025 - iniciado por </w:t>
      </w:r>
      <w:r w:rsidR="00D73B06">
        <w:rPr>
          <w:rFonts w:ascii="Courier New" w:hAnsi="Courier New" w:cs="Courier New"/>
          <w:sz w:val="24"/>
          <w:szCs w:val="24"/>
          <w:lang w:val="es-ES_tradnl"/>
        </w:rPr>
        <w:t>Fernández</w:t>
      </w:r>
      <w:r w:rsidR="00D73B06">
        <w:rPr>
          <w:rFonts w:ascii="Courier New" w:hAnsi="Courier New" w:cs="Courier New"/>
          <w:sz w:val="24"/>
          <w:szCs w:val="24"/>
          <w:lang w:val="es-ES_tradnl"/>
        </w:rPr>
        <w:t xml:space="preserve"> Verónica Andrea– Eximición de Tasas</w:t>
      </w:r>
      <w:r w:rsidR="00D73B0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73B06" w:rsidRPr="00D73B06" w:rsidRDefault="00D73B06" w:rsidP="003D624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3D624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D624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73B06" w:rsidRDefault="00245C18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73B06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00015598,  y la deuda que mantiene con Cosag Cuenta Nº 04-02-173-019|00056/00-01;</w:t>
      </w:r>
    </w:p>
    <w:p w:rsidR="00D73B06" w:rsidRDefault="00D73B06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3B06" w:rsidRPr="00CB45EF" w:rsidRDefault="00D73B06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73B06" w:rsidRDefault="00D73B06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3B06" w:rsidRDefault="00D73B06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73B06" w:rsidRPr="00D73B06" w:rsidRDefault="00D73B06" w:rsidP="00D73B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4B176C" w:rsidRDefault="00D73B06" w:rsidP="00D73B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monoparental que subsiste a través del sistema productivo informal y transferencia estatal y que de acuerdo a los ingresos declarados y considerando la última actualización de INDEC no alcanza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624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F50F2" w:rsidRDefault="005F50F2" w:rsidP="00D73B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73B06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3D6247" w:rsidRDefault="003D6247" w:rsidP="00D73B06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3D6247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5F50F2" w:rsidRDefault="005F50F2" w:rsidP="005F50F2">
      <w:pPr>
        <w:spacing w:line="24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</w:t>
      </w:r>
      <w:r w:rsidR="003D6247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D73B06">
        <w:rPr>
          <w:rFonts w:ascii="Courier New" w:eastAsia="Arial Unicode MS" w:hAnsi="Courier New" w:cs="Courier New"/>
          <w:sz w:val="24"/>
          <w:szCs w:val="24"/>
        </w:rPr>
        <w:t xml:space="preserve">04-02-173-019|00056/00-01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5F50F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F50F2">
        <w:rPr>
          <w:rFonts w:ascii="Courier New" w:eastAsia="Arial Unicode MS" w:hAnsi="Courier New" w:cs="Courier New"/>
          <w:sz w:val="24"/>
          <w:szCs w:val="24"/>
        </w:rPr>
        <w:t>5 inclusive</w:t>
      </w:r>
      <w:r w:rsidR="005F50F2">
        <w:rPr>
          <w:rFonts w:ascii="Courier New" w:eastAsia="Arial Unicode MS" w:hAnsi="Courier New" w:cs="Courier New"/>
          <w:sz w:val="24"/>
          <w:szCs w:val="24"/>
        </w:rPr>
        <w:t>.-</w:t>
      </w: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D73B06">
        <w:rPr>
          <w:rFonts w:ascii="Courier New" w:eastAsia="Arial Unicode MS" w:hAnsi="Courier New" w:cs="Courier New"/>
          <w:sz w:val="24"/>
          <w:szCs w:val="24"/>
        </w:rPr>
        <w:t>000015598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0F48" w:rsidRDefault="00AA0F48" w:rsidP="003D6247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EE9" w:rsidRDefault="00E95EE9" w:rsidP="00EF563D">
      <w:pPr>
        <w:spacing w:after="0" w:line="240" w:lineRule="auto"/>
      </w:pPr>
      <w:r>
        <w:separator/>
      </w:r>
    </w:p>
  </w:endnote>
  <w:endnote w:type="continuationSeparator" w:id="0">
    <w:p w:rsidR="00E95EE9" w:rsidRDefault="00E95EE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EE9" w:rsidRDefault="00E95EE9" w:rsidP="00EF563D">
      <w:pPr>
        <w:spacing w:after="0" w:line="240" w:lineRule="auto"/>
      </w:pPr>
      <w:r>
        <w:separator/>
      </w:r>
    </w:p>
  </w:footnote>
  <w:footnote w:type="continuationSeparator" w:id="0">
    <w:p w:rsidR="00E95EE9" w:rsidRDefault="00E95EE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B08DE-2959-4719-A61B-91B4A211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2025-10-02T12:41:00Z</cp:lastPrinted>
  <dcterms:created xsi:type="dcterms:W3CDTF">2025-10-02T12:55:00Z</dcterms:created>
  <dcterms:modified xsi:type="dcterms:W3CDTF">2025-10-02T12:55:00Z</dcterms:modified>
</cp:coreProperties>
</file>