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9C9" w:rsidRDefault="002459C9" w:rsidP="002459C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9817</w:t>
      </w:r>
    </w:p>
    <w:p w:rsidR="002459C9" w:rsidRDefault="002459C9" w:rsidP="002459C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2459C9" w:rsidRDefault="002459C9" w:rsidP="002459C9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: </w:t>
      </w:r>
      <w:r w:rsidR="00DF33AD">
        <w:rPr>
          <w:rFonts w:ascii="Courier New" w:eastAsia="Arial Unicode MS" w:hAnsi="Courier New" w:cs="ShelleyAllegroScript-Normal"/>
          <w:szCs w:val="24"/>
          <w:lang w:val="es-ES_tradnl"/>
        </w:rPr>
        <w:t>La Nota presentada</w:t>
      </w:r>
      <w:r w:rsidRPr="00765D02">
        <w:rPr>
          <w:rFonts w:ascii="Courier New" w:eastAsia="Arial Unicode MS" w:hAnsi="Courier New" w:cs="ShelleyAllegroScript-Normal"/>
          <w:szCs w:val="24"/>
          <w:lang w:val="es-ES_tradnl"/>
        </w:rPr>
        <w:t xml:space="preserve"> por la Sra. Romero Etelvina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2459C9" w:rsidRDefault="002459C9" w:rsidP="002459C9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2459C9" w:rsidRDefault="002459C9" w:rsidP="002459C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2459C9" w:rsidRDefault="002459C9" w:rsidP="002459C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2459C9" w:rsidRPr="002459C9" w:rsidRDefault="002459C9" w:rsidP="002459C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459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deuda de Tasa por Servicios a la Propiedad del inmueble Cuenta Nº 00001514; </w:t>
      </w:r>
    </w:p>
    <w:p w:rsidR="002459C9" w:rsidRPr="002459C9" w:rsidRDefault="002459C9" w:rsidP="002459C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459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es viuda y percibe una jubilación como ama de casa y posee obra social de PAMI, encontrándose su hija desempleada;</w:t>
      </w:r>
    </w:p>
    <w:p w:rsidR="002459C9" w:rsidRDefault="002459C9" w:rsidP="002459C9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459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del estudio socioeconómico realizado surge que se </w:t>
      </w:r>
      <w:proofErr w:type="gramStart"/>
      <w:r w:rsidRPr="002459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trata</w:t>
      </w:r>
      <w:proofErr w:type="gramEnd"/>
      <w:r w:rsidRPr="002459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un hogar ubicado por debajo de la línea de indigencia;</w:t>
      </w:r>
    </w:p>
    <w:p w:rsidR="002459C9" w:rsidRDefault="00DF33AD" w:rsidP="002459C9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Que evaluada</w:t>
      </w:r>
      <w:r w:rsidR="002459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</w:t>
      </w:r>
      <w:r w:rsidR="002459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Nota</w:t>
      </w:r>
      <w:r w:rsidR="002459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la Comisión de Hacienda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2459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 emite despacho favorable, aprobado por unanimidad en Sesión Ordinaria del día 25 de Septiembre de 2014.-</w:t>
      </w:r>
      <w:r w:rsidR="002459C9">
        <w:rPr>
          <w:rFonts w:ascii="Courier New" w:eastAsia="Times New Roman" w:hAnsi="Courier New"/>
          <w:sz w:val="24"/>
          <w:szCs w:val="20"/>
          <w:lang w:val="es-ES_tradnl" w:eastAsia="es-AR"/>
        </w:rPr>
        <w:t xml:space="preserve"> </w:t>
      </w:r>
    </w:p>
    <w:p w:rsidR="002459C9" w:rsidRPr="002459C9" w:rsidRDefault="002459C9" w:rsidP="002459C9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2459C9" w:rsidRDefault="002459C9" w:rsidP="002459C9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2459C9" w:rsidRDefault="002459C9" w:rsidP="002459C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2459C9" w:rsidRDefault="002459C9" w:rsidP="002459C9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2459C9" w:rsidRDefault="002459C9" w:rsidP="002459C9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2459C9" w:rsidRDefault="002459C9" w:rsidP="002459C9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2459C9" w:rsidRDefault="002459C9" w:rsidP="002459C9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2459C9" w:rsidRDefault="002459C9" w:rsidP="002459C9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C905A0" w:rsidRDefault="002459C9" w:rsidP="00C905A0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F16F65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2459C9">
        <w:rPr>
          <w:rFonts w:ascii="Courier New" w:hAnsi="Courier New" w:cs="Courier New"/>
          <w:b/>
          <w:sz w:val="24"/>
          <w:szCs w:val="24"/>
        </w:rPr>
        <w:t xml:space="preserve">EXIMIR </w:t>
      </w:r>
      <w:r w:rsidRPr="002459C9">
        <w:rPr>
          <w:rFonts w:ascii="Courier New" w:hAnsi="Courier New" w:cs="Courier New"/>
          <w:sz w:val="24"/>
          <w:szCs w:val="24"/>
        </w:rPr>
        <w:t xml:space="preserve">la deuda y las cuotas correspondientes al año 2014 de </w:t>
      </w:r>
      <w:r w:rsidR="00DF33AD">
        <w:rPr>
          <w:rFonts w:ascii="Courier New" w:hAnsi="Courier New" w:cs="Courier New"/>
          <w:sz w:val="24"/>
          <w:szCs w:val="24"/>
        </w:rPr>
        <w:t xml:space="preserve">la </w:t>
      </w:r>
      <w:r w:rsidRPr="002459C9">
        <w:rPr>
          <w:rFonts w:ascii="Courier New" w:hAnsi="Courier New" w:cs="Courier New"/>
          <w:sz w:val="24"/>
          <w:szCs w:val="24"/>
        </w:rPr>
        <w:t>Tasa por Servicios a la Propiedad al inmueble cuenta Nº 00001514.</w:t>
      </w:r>
      <w:r>
        <w:rPr>
          <w:rFonts w:ascii="Courier New" w:hAnsi="Courier New" w:cs="Courier New"/>
          <w:sz w:val="24"/>
          <w:szCs w:val="24"/>
        </w:rPr>
        <w:t>-</w:t>
      </w:r>
    </w:p>
    <w:p w:rsidR="00C905A0" w:rsidRDefault="00C905A0" w:rsidP="00C905A0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</w:t>
      </w:r>
    </w:p>
    <w:p w:rsidR="00DF33AD" w:rsidRDefault="00DF33AD" w:rsidP="00C905A0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C905A0" w:rsidRPr="00C905A0" w:rsidRDefault="00C905A0" w:rsidP="00C905A0">
      <w:pPr>
        <w:spacing w:after="0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lastRenderedPageBreak/>
        <w:t>…///2.-</w:t>
      </w:r>
    </w:p>
    <w:p w:rsidR="002459C9" w:rsidRPr="002459C9" w:rsidRDefault="002459C9" w:rsidP="00C905A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Art.2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: </w:t>
      </w:r>
      <w:r w:rsidRPr="00896E3C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Pr="00896E3C">
        <w:rPr>
          <w:rFonts w:ascii="Courier New" w:hAnsi="Courier New" w:cs="Courier New"/>
          <w:sz w:val="24"/>
          <w:szCs w:val="24"/>
        </w:rPr>
        <w:t>al Departamento Ejecutivo a otorgar a la contribuyente un plan de pagos acorde a sus posibilidades por los gastos y honorarios ocasionados en la gestión de cobro</w:t>
      </w:r>
      <w:r w:rsidRPr="00896E3C">
        <w:rPr>
          <w:rFonts w:ascii="Courier New" w:hAnsi="Courier New" w:cs="Courier New"/>
          <w:b/>
          <w:sz w:val="24"/>
          <w:szCs w:val="24"/>
        </w:rPr>
        <w:t>.</w:t>
      </w:r>
      <w:r w:rsidR="00C905A0">
        <w:rPr>
          <w:rFonts w:ascii="Courier New" w:hAnsi="Courier New" w:cs="Courier New"/>
          <w:b/>
          <w:sz w:val="24"/>
          <w:szCs w:val="24"/>
        </w:rPr>
        <w:t>-</w:t>
      </w:r>
    </w:p>
    <w:p w:rsidR="002459C9" w:rsidRDefault="00C905A0" w:rsidP="002459C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 w:rsidR="002459C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2459C9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2459C9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</w:t>
      </w:r>
      <w:r w:rsidR="00DF33AD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bookmarkStart w:id="0" w:name="_GoBack"/>
      <w:bookmarkEnd w:id="0"/>
      <w:r w:rsidR="002459C9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de Ordenanzas y Archívese.-</w:t>
      </w:r>
    </w:p>
    <w:p w:rsidR="002459C9" w:rsidRDefault="002459C9" w:rsidP="002459C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    </w:t>
      </w:r>
    </w:p>
    <w:p w:rsidR="002459C9" w:rsidRDefault="002459C9" w:rsidP="002459C9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VEINTICINCO DIAS DEL MES DE SEPTIEMBRE DEL AÑO DOS MIL CATORCE.   </w:t>
      </w:r>
    </w:p>
    <w:p w:rsidR="002134B8" w:rsidRDefault="002134B8"/>
    <w:sectPr w:rsidR="002134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9C9"/>
    <w:rsid w:val="002134B8"/>
    <w:rsid w:val="002459C9"/>
    <w:rsid w:val="00C1764E"/>
    <w:rsid w:val="00C905A0"/>
    <w:rsid w:val="00D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59C9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59C9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2014-09-29T12:17:00Z</cp:lastPrinted>
  <dcterms:created xsi:type="dcterms:W3CDTF">2014-09-26T13:02:00Z</dcterms:created>
  <dcterms:modified xsi:type="dcterms:W3CDTF">2014-09-29T12:19:00Z</dcterms:modified>
</cp:coreProperties>
</file>