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298B" w:rsidRDefault="005F581D" w:rsidP="00CF298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9819</w:t>
      </w:r>
    </w:p>
    <w:p w:rsidR="00CF298B" w:rsidRDefault="00CF298B" w:rsidP="00CF298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CF298B" w:rsidRDefault="00CF298B" w:rsidP="00CF298B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>
        <w:rPr>
          <w:rFonts w:ascii="Courier New" w:eastAsia="Arial Unicode MS" w:hAnsi="Courier New" w:cs="ShelleyAllegroScript-Normal"/>
          <w:szCs w:val="24"/>
          <w:lang w:val="es-ES_tradnl"/>
        </w:rPr>
        <w:t xml:space="preserve"> </w:t>
      </w:r>
      <w:r w:rsidRPr="00C949A5">
        <w:rPr>
          <w:rFonts w:ascii="Courier New" w:eastAsia="Times New Roman" w:hAnsi="Courier New"/>
          <w:sz w:val="24"/>
          <w:szCs w:val="20"/>
          <w:lang w:eastAsia="es-AR"/>
        </w:rPr>
        <w:t>El Expediente Nº</w:t>
      </w:r>
      <w:r>
        <w:rPr>
          <w:rFonts w:ascii="Courier New" w:eastAsia="Times New Roman" w:hAnsi="Courier New"/>
          <w:sz w:val="24"/>
          <w:szCs w:val="20"/>
          <w:lang w:eastAsia="es-AR"/>
        </w:rPr>
        <w:t xml:space="preserve"> 631/I/13 iniciado por la Sra. Vara Silvia Beatriz</w:t>
      </w:r>
      <w:r>
        <w:rPr>
          <w:rFonts w:ascii="Courier New" w:hAnsi="Courier New" w:cs="Courier New"/>
          <w:sz w:val="24"/>
          <w:szCs w:val="24"/>
          <w:lang w:val="es-ES"/>
        </w:rPr>
        <w:t xml:space="preserve">;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CF298B" w:rsidRDefault="00CF298B" w:rsidP="00CF298B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CF298B" w:rsidRDefault="00CF298B" w:rsidP="00CF298B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CF298B" w:rsidRDefault="00CF298B" w:rsidP="00CF298B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CF298B" w:rsidRPr="00CF298B" w:rsidRDefault="00CF298B" w:rsidP="00CF298B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F298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 de Cementerio de la Cuenta Nº 2329;</w:t>
      </w:r>
    </w:p>
    <w:p w:rsidR="00CF298B" w:rsidRPr="00CF298B" w:rsidRDefault="00CF298B" w:rsidP="00CF298B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F298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el presente caso se trata de un grupo familiar monoparental con </w:t>
      </w:r>
      <w:proofErr w:type="gramStart"/>
      <w:r w:rsidRPr="00CF298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jefatura femenina insertos</w:t>
      </w:r>
      <w:proofErr w:type="gramEnd"/>
      <w:r w:rsidRPr="00CF298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el mercado a través de trabajos formales e informales con los cuales cubren sus necesidades;</w:t>
      </w:r>
    </w:p>
    <w:p w:rsidR="00CF298B" w:rsidRDefault="00CF298B" w:rsidP="00CF298B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F298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in</w:t>
      </w:r>
      <w:r w:rsidR="0028740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forme realizado por la Secretarí</w:t>
      </w:r>
      <w:r w:rsidRPr="00CF298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 de Desarrollo Social sugiere cuota acorde a sus posibilidades;</w:t>
      </w:r>
    </w:p>
    <w:p w:rsidR="00CF298B" w:rsidRDefault="00CF298B" w:rsidP="00CF298B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Que evaluado el Expediente por la Comisión de Hacienda</w:t>
      </w:r>
      <w:r w:rsidR="0028740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se emite despacho favorable, aprobado por unanimidad en Sesión Ordinaria del día 25 de Septiembre de 2014.-</w:t>
      </w:r>
      <w:r>
        <w:rPr>
          <w:rFonts w:ascii="Courier New" w:eastAsia="Times New Roman" w:hAnsi="Courier New"/>
          <w:sz w:val="24"/>
          <w:szCs w:val="20"/>
          <w:lang w:val="es-ES_tradnl" w:eastAsia="es-AR"/>
        </w:rPr>
        <w:t xml:space="preserve"> </w:t>
      </w:r>
    </w:p>
    <w:p w:rsidR="00CF298B" w:rsidRDefault="00CF298B" w:rsidP="00CF298B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F298B" w:rsidRDefault="00CF298B" w:rsidP="00CF298B">
      <w:pPr>
        <w:spacing w:after="0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val="es-ES_tradnl" w:eastAsia="es-AR"/>
        </w:rPr>
      </w:pPr>
    </w:p>
    <w:p w:rsidR="00CF298B" w:rsidRDefault="00CF298B" w:rsidP="00CF298B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CF298B" w:rsidRDefault="00CF298B" w:rsidP="00CF298B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CF298B" w:rsidRDefault="00CF298B" w:rsidP="00CF298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CF298B" w:rsidRDefault="00CF298B" w:rsidP="00CF298B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CF298B" w:rsidRDefault="00CF298B" w:rsidP="00CF298B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CF298B" w:rsidRDefault="00CF298B" w:rsidP="00CF298B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CF298B" w:rsidRDefault="00CF298B" w:rsidP="00CF298B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Eximir a la titular de la Cuenta Nº 2329 de la Tasa por Servicio de Cementerio de seis c</w:t>
      </w:r>
      <w:r w:rsidR="0028740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uotas por cada una abonada en té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rmino a partir  de la  promulgación de la</w:t>
      </w:r>
    </w:p>
    <w:p w:rsidR="00CF298B" w:rsidRDefault="00CF298B" w:rsidP="00CF298B">
      <w:pPr>
        <w:spacing w:after="0" w:line="360" w:lineRule="auto"/>
        <w:ind w:left="709" w:hanging="709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Times New Roman" w:hAnsi="Courier New"/>
          <w:sz w:val="24"/>
          <w:szCs w:val="20"/>
          <w:lang w:eastAsia="es-AR"/>
        </w:rPr>
        <w:t>…///</w:t>
      </w:r>
    </w:p>
    <w:p w:rsidR="00CF298B" w:rsidRDefault="00CF298B" w:rsidP="00CF298B">
      <w:pPr>
        <w:spacing w:after="0" w:line="360" w:lineRule="auto"/>
        <w:ind w:left="709" w:hanging="709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CF298B" w:rsidRDefault="00CF298B" w:rsidP="00CF298B">
      <w:pPr>
        <w:spacing w:after="0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…///2.-</w:t>
      </w:r>
    </w:p>
    <w:p w:rsidR="00CF298B" w:rsidRDefault="00CF298B" w:rsidP="00CF298B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presente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Ordenanza. La falta de pago de dos cuotas consecutivas o tres alternadas hará caducar el presente beneficio.-</w:t>
      </w:r>
    </w:p>
    <w:p w:rsidR="00CF298B" w:rsidRDefault="00CF298B" w:rsidP="00CF298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Art.3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CF298B" w:rsidRDefault="00CF298B" w:rsidP="00CF298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     </w:t>
      </w:r>
    </w:p>
    <w:p w:rsidR="00CF298B" w:rsidRDefault="00CF298B" w:rsidP="00CF298B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VEINTICINCO DIAS DEL MES DE SEPTIEMBRE DEL AÑO DOS MIL CATORCE.   </w:t>
      </w:r>
    </w:p>
    <w:p w:rsidR="00CF298B" w:rsidRDefault="00CF298B" w:rsidP="00CF298B"/>
    <w:p w:rsidR="00CF298B" w:rsidRDefault="00CF298B" w:rsidP="00CF298B"/>
    <w:p w:rsidR="002F05FA" w:rsidRDefault="002F05FA">
      <w:bookmarkStart w:id="0" w:name="_GoBack"/>
      <w:bookmarkEnd w:id="0"/>
    </w:p>
    <w:sectPr w:rsidR="002F05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298B"/>
    <w:rsid w:val="00287407"/>
    <w:rsid w:val="002F05FA"/>
    <w:rsid w:val="005F581D"/>
    <w:rsid w:val="00CF298B"/>
    <w:rsid w:val="00ED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298B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298B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217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2014-09-29T13:28:00Z</cp:lastPrinted>
  <dcterms:created xsi:type="dcterms:W3CDTF">2014-09-26T13:32:00Z</dcterms:created>
  <dcterms:modified xsi:type="dcterms:W3CDTF">2014-09-29T13:36:00Z</dcterms:modified>
</cp:coreProperties>
</file>