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285" w:rsidRDefault="00733285" w:rsidP="00733285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9875</w:t>
      </w:r>
    </w:p>
    <w:p w:rsidR="00733285" w:rsidRDefault="00733285" w:rsidP="00733285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733285" w:rsidRDefault="00733285" w:rsidP="00733285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733285" w:rsidRPr="0046564B" w:rsidRDefault="00733285" w:rsidP="00733285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 w:rsidRPr="007332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212/14 iniciado por el Sr. Andrada Héctor Eduardo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733285" w:rsidRDefault="00733285" w:rsidP="00733285">
      <w:pPr>
        <w:keepNext/>
        <w:spacing w:before="100" w:beforeAutospacing="1" w:after="100" w:afterAutospacing="1" w:line="240" w:lineRule="auto"/>
        <w:ind w:left="697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733285" w:rsidRDefault="00733285" w:rsidP="00733285">
      <w:pPr>
        <w:keepNext/>
        <w:spacing w:before="100" w:beforeAutospacing="1" w:after="100" w:afterAutospacing="1" w:line="240" w:lineRule="auto"/>
        <w:ind w:left="697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33285" w:rsidRPr="00733285" w:rsidRDefault="00733285" w:rsidP="0073328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332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la Tasa por Automotores del Dominio AAQ115;</w:t>
      </w:r>
    </w:p>
    <w:p w:rsidR="00733285" w:rsidRPr="00046262" w:rsidRDefault="00733285" w:rsidP="0073328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332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dicha solicitud se encuadra en la Ordenanza Nº 9436;</w:t>
      </w:r>
    </w:p>
    <w:p w:rsidR="00733285" w:rsidRDefault="00733285" w:rsidP="0073328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el Expediente por la Comisión de Hacienda, emite despacho favorable, el que es aprobado por unanimidad en Sesión Ordinaria del día 10 de Diciembre de 2014.-</w:t>
      </w:r>
    </w:p>
    <w:p w:rsidR="00733285" w:rsidRDefault="00733285" w:rsidP="00733285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733285" w:rsidRDefault="00733285" w:rsidP="00733285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733285" w:rsidRPr="00C01ED1" w:rsidRDefault="00733285" w:rsidP="0073328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733285" w:rsidRDefault="00733285" w:rsidP="00733285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733285" w:rsidRDefault="00733285" w:rsidP="0073328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Art.</w:t>
      </w:r>
      <w:r w:rsidRPr="00C17B0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1</w:t>
      </w:r>
      <w:proofErr w:type="gramStart"/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:</w:t>
      </w:r>
      <w:r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</w:t>
      </w:r>
      <w:r w:rsidRPr="00733285">
        <w:rPr>
          <w:rFonts w:ascii="Courier New" w:hAnsi="Courier New" w:cs="Courier New"/>
          <w:b/>
          <w:sz w:val="24"/>
          <w:szCs w:val="24"/>
          <w:lang w:val="es-ES_tradnl"/>
        </w:rPr>
        <w:t>EXIMIR</w:t>
      </w:r>
      <w:proofErr w:type="gramEnd"/>
      <w:r w:rsidRPr="00733285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>al Titular del Ve</w:t>
      </w:r>
      <w:r w:rsidR="00B9678E">
        <w:rPr>
          <w:rFonts w:ascii="Courier New" w:hAnsi="Courier New" w:cs="Courier New"/>
          <w:sz w:val="24"/>
          <w:szCs w:val="24"/>
          <w:lang w:val="es-ES_tradnl"/>
        </w:rPr>
        <w:t xml:space="preserve">hículo AAQ115 de la deuda por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Tasa de Automotores que al día de la fecha mantiene con el Municipio.-</w:t>
      </w:r>
    </w:p>
    <w:p w:rsidR="00733285" w:rsidRPr="00733285" w:rsidRDefault="00733285" w:rsidP="0073328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F27E99" w:rsidRDefault="00733285" w:rsidP="00733285"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</w:t>
      </w:r>
      <w:bookmarkStart w:id="0" w:name="_GoBack"/>
      <w:bookmarkEnd w:id="0"/>
      <w:r>
        <w:rPr>
          <w:rFonts w:ascii="Courier New" w:eastAsia="Times New Roman" w:hAnsi="Courier New"/>
          <w:b/>
          <w:sz w:val="24"/>
          <w:szCs w:val="20"/>
          <w:lang w:eastAsia="es-AR"/>
        </w:rPr>
        <w:t>DIEZ DIAS DEL MES DE DICIEMBRE DEL AÑO DOS MIL CATORCE.</w:t>
      </w:r>
    </w:p>
    <w:sectPr w:rsidR="00F27E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285"/>
    <w:rsid w:val="00733285"/>
    <w:rsid w:val="00B9678E"/>
    <w:rsid w:val="00F2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285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285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2014-12-12T13:32:00Z</cp:lastPrinted>
  <dcterms:created xsi:type="dcterms:W3CDTF">2014-12-11T14:30:00Z</dcterms:created>
  <dcterms:modified xsi:type="dcterms:W3CDTF">2014-12-12T13:32:00Z</dcterms:modified>
</cp:coreProperties>
</file>