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FFC" w:rsidRPr="00B05A50" w:rsidRDefault="00BA4FFC" w:rsidP="00BA4FFC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9887</w:t>
      </w:r>
    </w:p>
    <w:p w:rsidR="00BA4FFC" w:rsidRPr="00B05A50" w:rsidRDefault="00BA4FFC" w:rsidP="00BA4FFC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A4FFC" w:rsidRPr="00B05A50" w:rsidRDefault="00BA4FFC" w:rsidP="00BA4FFC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A4FFC" w:rsidRPr="00B05A50" w:rsidRDefault="00BA4FFC" w:rsidP="00BA4FFC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32B3F">
        <w:rPr>
          <w:rFonts w:ascii="Courier New" w:hAnsi="Courier New"/>
          <w:sz w:val="24"/>
          <w:szCs w:val="24"/>
        </w:rPr>
        <w:t>La</w:t>
      </w:r>
      <w:r w:rsidR="00432B3F" w:rsidRPr="00432B3F">
        <w:rPr>
          <w:rFonts w:ascii="Courier New" w:hAnsi="Courier New"/>
          <w:sz w:val="24"/>
          <w:szCs w:val="24"/>
        </w:rPr>
        <w:t xml:space="preserve"> Ordenanza 9436</w:t>
      </w:r>
      <w:r w:rsidRPr="00432B3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BA4FFC" w:rsidRPr="00B05A50" w:rsidRDefault="00BA4FFC" w:rsidP="00275DB8">
      <w:pPr>
        <w:keepNext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BA4FFC" w:rsidRPr="00BA4FFC" w:rsidRDefault="00BA4FFC" w:rsidP="00E505AF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Que la situación de  loteos, urbanizaciones y cualquier tipo de emprendimiento urbanístico que contemplado en el art. 8 de la Ordenanza Nº  8547, y sus modificatorias, no cuentan con la </w:t>
      </w:r>
      <w:r w:rsidRPr="00BA4FFC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individualización</w:t>
      </w: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jurídico registral otorgada por la Autoridad de Aplicación de la Provincia y por ende las parcelas resultantes no tienen determinación de la Tasa por Servicios a la Propiedad;</w:t>
      </w:r>
    </w:p>
    <w:p w:rsidR="00BA4FFC" w:rsidRPr="00BA4FFC" w:rsidRDefault="00BA4FFC" w:rsidP="00E505AF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las demoras ocasionadas por la definitiva individualización jurídica de cada inmueble, por la generación e inscripción de la Matricula individual en el Registro de la Propiedad de la Provincia de Córdoba, coloca a dichas parcelas en una situación indefinida, en cuanto a la determinación de la tasa para cada una ellas, situación que en algunos casos, se prolonga durante muchos años;</w:t>
      </w:r>
    </w:p>
    <w:p w:rsidR="00BA4FFC" w:rsidRPr="00BA4FFC" w:rsidRDefault="00BA4FFC" w:rsidP="00E505AF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Que, mientras el propietario del inmueble que dio lugar al fraccionamiento realiza operaciones por las cuales entrega la posesión de las parcelas conforme la </w:t>
      </w:r>
      <w:proofErr w:type="spellStart"/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visación</w:t>
      </w:r>
      <w:proofErr w:type="spellEnd"/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Municipal, la Municipalidad no percibe tasas por la prestación de los servicios directos o indirectos por los terrenos generados, constituyéndose en una inequidad respecto del resto de los vecinos;</w:t>
      </w:r>
    </w:p>
    <w:p w:rsidR="00275DB8" w:rsidRDefault="00BA4FFC" w:rsidP="00275DB8">
      <w:pPr>
        <w:widowControl w:val="0"/>
        <w:suppressAutoHyphens/>
        <w:spacing w:after="0" w:line="360" w:lineRule="auto"/>
        <w:ind w:left="69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no obstante esta situación, a través de esta ordenanza no se</w:t>
      </w:r>
      <w:r w:rsidR="00275DB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</w:t>
      </w: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busca </w:t>
      </w:r>
      <w:r w:rsidR="00275DB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perjudicar </w:t>
      </w:r>
      <w:r w:rsidR="00275DB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</w:t>
      </w: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al</w:t>
      </w:r>
      <w:r w:rsidR="00275DB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</w:t>
      </w: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desarrollista </w:t>
      </w:r>
    </w:p>
    <w:p w:rsidR="00275DB8" w:rsidRDefault="00275DB8" w:rsidP="00275DB8">
      <w:pPr>
        <w:widowControl w:val="0"/>
        <w:suppressAutoHyphens/>
        <w:spacing w:after="0" w:line="360" w:lineRule="auto"/>
        <w:ind w:left="697"/>
        <w:jc w:val="right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…///</w:t>
      </w:r>
    </w:p>
    <w:p w:rsidR="00275DB8" w:rsidRDefault="00275DB8" w:rsidP="00275DB8">
      <w:pPr>
        <w:widowControl w:val="0"/>
        <w:suppressAutoHyphens/>
        <w:spacing w:after="0" w:line="360" w:lineRule="auto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lastRenderedPageBreak/>
        <w:t>…///2.-</w:t>
      </w:r>
    </w:p>
    <w:p w:rsidR="00BA4FFC" w:rsidRPr="00BA4FFC" w:rsidRDefault="00BA4FFC" w:rsidP="00E505AF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proofErr w:type="gramStart"/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inmobiliario</w:t>
      </w:r>
      <w:proofErr w:type="gramEnd"/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, sino poner en igualdad de condiciones  a todos los propietarios de lotes dentro de las zonas de prestación de servicios del ejido municipal;</w:t>
      </w:r>
    </w:p>
    <w:p w:rsidR="00BA4FFC" w:rsidRPr="00275DB8" w:rsidRDefault="00BA4FFC" w:rsidP="00275DB8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lang w:eastAsia="hi-IN" w:bidi="hi-IN"/>
        </w:rPr>
      </w:pPr>
      <w:r w:rsidRPr="00BA4FF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Es por ello que este Departamento Ejecutivo solicita el tratamiento y oportuna sanción de ordenanza  estableciendo un agregado al artículo 76 de la ordenanza impositiva Nº 9436, a fin de facilitar la determinación y percepción de la tasa por servicios a la propiedad.-</w:t>
      </w:r>
    </w:p>
    <w:p w:rsidR="00BA4FFC" w:rsidRDefault="00BA4FFC" w:rsidP="00E505A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Proyecto de Ordenanza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la Comisión de Hacienda, se emite despacho favorable, que es aprobado por unanimidad en Sesión Ordinaria del día 17 de Diciembre de 2014.-</w:t>
      </w:r>
    </w:p>
    <w:p w:rsidR="00BA4FFC" w:rsidRPr="00B05A50" w:rsidRDefault="00BA4FFC" w:rsidP="00BA4FFC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BA4FFC" w:rsidRPr="00B05A50" w:rsidRDefault="00BA4FFC" w:rsidP="00BA4FFC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BA4FFC" w:rsidRDefault="00BA4FFC" w:rsidP="00275DB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275DB8" w:rsidRDefault="00275DB8" w:rsidP="00275DB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E505AF" w:rsidRPr="00E505AF" w:rsidRDefault="00275DB8" w:rsidP="00275DB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="00E505AF" w:rsidRPr="00E505AF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MODIFÍCASE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el artículo 75 de la Ordenanza 9436, el que queda redactado como sigue: “Art. 75: La tasa se graduará de acuerdo a la importancia de los servicios prestados de manera directa y/o indirecta, a cuyo efecto la Ordenanza Tarifaria dividirá la zona “A” del Municipio en radios, correspondientes a otras tantas zonas.-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</w:p>
    <w:p w:rsidR="00275DB8" w:rsidRDefault="00275DB8" w:rsidP="00275DB8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: </w:t>
      </w:r>
      <w:r w:rsidR="00E505AF" w:rsidRPr="00E505AF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AGRÉGASE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como segundo párrafo del artículo 76 de la Ordenanza 9436 el siguiente: Art. 76:………………</w:t>
      </w:r>
      <w:proofErr w:type="gramStart"/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.“</w:t>
      </w:r>
      <w:proofErr w:type="gramEnd"/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En el caso</w:t>
      </w:r>
    </w:p>
    <w:p w:rsidR="00275DB8" w:rsidRDefault="00275DB8" w:rsidP="00275DB8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val="es-ES" w:eastAsia="hi-IN" w:bidi="hi-IN"/>
        </w:rPr>
        <w:t>…///</w:t>
      </w:r>
    </w:p>
    <w:p w:rsidR="00275DB8" w:rsidRDefault="00275DB8" w:rsidP="00275DB8">
      <w:pPr>
        <w:widowControl w:val="0"/>
        <w:suppressAutoHyphens/>
        <w:spacing w:after="0" w:line="360" w:lineRule="auto"/>
        <w:ind w:left="709" w:hanging="709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val="es-ES" w:eastAsia="hi-IN" w:bidi="hi-IN"/>
        </w:rPr>
        <w:lastRenderedPageBreak/>
        <w:t>…///3.-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</w:p>
    <w:p w:rsidR="00E505AF" w:rsidRPr="00E505AF" w:rsidRDefault="00275DB8" w:rsidP="00275DB8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   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de subdivisiones simples, loteos, urbanizaciones y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cualquier tipo de emprendimiento urbanístico contemplado en el art.8 de la Ordenanza Nº 8547 y sus  modificatorias pendientes de aprobación y registración de la Autoridad de Aplicación de la Provincia, serán consideradas a los fines de la determinación de la tasa, como parcelas independientes, 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quedando eximidos los espacios cedidos en firme a la Municipalidad,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respondiendo por su pago el inmueble jurídicamente indiviso; debiendo constar esta circunstancia en el instrumento de determinación de la tasa, conforme reglamentación del Departamento Ejecutivo.-”</w:t>
      </w:r>
    </w:p>
    <w:p w:rsidR="00E505AF" w:rsidRPr="00E505AF" w:rsidRDefault="00275DB8" w:rsidP="00275DB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:</w:t>
      </w:r>
      <w:r w:rsidR="00E505AF" w:rsidRPr="00E505AF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 </w:t>
      </w:r>
      <w:r w:rsidR="00E505AF" w:rsidRPr="00E505AF">
        <w:rPr>
          <w:rFonts w:ascii="Courier New" w:eastAsia="Times New Roman" w:hAnsi="Courier New" w:cs="Courier New"/>
          <w:b/>
          <w:kern w:val="1"/>
          <w:sz w:val="24"/>
          <w:szCs w:val="24"/>
          <w:lang w:val="es-ES" w:eastAsia="hi-IN" w:bidi="hi-IN"/>
        </w:rPr>
        <w:t>MODIFÍCASE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 el inciso 8 del artículo 80 de la Ordenanza 9436 debiendo agregarse al mismo los radios 11º y 12º quedando redactado de la siguiente manera: .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eastAsia="hi-IN" w:bidi="hi-IN"/>
        </w:rPr>
        <w:t xml:space="preserve">- 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Art. 80: … Inciso 8º. “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eastAsia="hi-IN" w:bidi="hi-IN"/>
        </w:rPr>
        <w:t>En los casos de inmuebles</w:t>
      </w:r>
      <w:r>
        <w:rPr>
          <w:rFonts w:ascii="Courier New" w:eastAsia="Times New Roman" w:hAnsi="Courier New" w:cs="Courier New"/>
          <w:kern w:val="1"/>
          <w:sz w:val="24"/>
          <w:szCs w:val="24"/>
          <w:lang w:eastAsia="hi-IN" w:bidi="hi-IN"/>
        </w:rPr>
        <w:t xml:space="preserve"> comprendidos en los Radios 5°, 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eastAsia="hi-IN" w:bidi="hi-IN"/>
        </w:rPr>
        <w:t xml:space="preserve">6°, 7°, 8°, 9°, 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10º, 11º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eastAsia="hi-IN" w:bidi="hi-IN"/>
        </w:rPr>
        <w:t xml:space="preserve"> Y 1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2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eastAsia="hi-IN" w:bidi="hi-IN"/>
        </w:rPr>
        <w:t>° que ………”.-</w:t>
      </w:r>
    </w:p>
    <w:p w:rsidR="00E505AF" w:rsidRPr="00E505AF" w:rsidRDefault="00275DB8" w:rsidP="00275DB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Art.4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: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="00E505AF" w:rsidRPr="00E505AF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AGRÉGASE</w:t>
      </w:r>
      <w:r w:rsidR="00E505AF" w:rsidRPr="00E505A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el inciso 11º al artículo 80 de la ordenanza 9436, el que queda redactado de la siguiente manera: “Art. 80: … Inciso 11) Inmuebles que de conformidad al art. 76, segundo párrafo se encuentren con </w:t>
      </w:r>
      <w:proofErr w:type="spellStart"/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visación</w:t>
      </w:r>
      <w:proofErr w:type="spellEnd"/>
      <w:r w:rsidR="00E505AF"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 del proyecto de la Municipalidad para su división en parcelas y pendientes de aprobación y registración de la Autoridad de Aplicación de la Provincia:</w:t>
      </w:r>
    </w:p>
    <w:p w:rsidR="00E505AF" w:rsidRPr="00E505AF" w:rsidRDefault="00E505AF" w:rsidP="00275DB8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a) Durante el ejercicio fiscal de la </w:t>
      </w:r>
      <w:proofErr w:type="spellStart"/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visación</w:t>
      </w:r>
      <w:proofErr w:type="spellEnd"/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, abonarán conforme los parámetros, preexistentes a la misma.-</w:t>
      </w:r>
    </w:p>
    <w:p w:rsidR="00275DB8" w:rsidRDefault="00E505AF" w:rsidP="00275DB8">
      <w:pPr>
        <w:widowControl w:val="0"/>
        <w:suppressAutoHyphens/>
        <w:spacing w:after="0" w:line="360" w:lineRule="auto"/>
        <w:ind w:left="697"/>
        <w:jc w:val="both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b) Durante el ejercicio </w:t>
      </w:r>
      <w:r w:rsidR="00275DB8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fiscal </w:t>
      </w:r>
      <w:r w:rsidR="00275DB8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siguiente </w:t>
      </w:r>
      <w:r w:rsidR="00275DB8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al </w:t>
      </w:r>
      <w:r w:rsidR="00275DB8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apartado</w:t>
      </w:r>
    </w:p>
    <w:p w:rsidR="00275DB8" w:rsidRDefault="00275DB8" w:rsidP="00275DB8">
      <w:pPr>
        <w:widowControl w:val="0"/>
        <w:suppressAutoHyphens/>
        <w:spacing w:after="0" w:line="360" w:lineRule="auto"/>
        <w:ind w:left="697"/>
        <w:jc w:val="right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…///</w:t>
      </w:r>
    </w:p>
    <w:p w:rsidR="00275DB8" w:rsidRDefault="00275DB8" w:rsidP="00275DB8">
      <w:pPr>
        <w:widowControl w:val="0"/>
        <w:suppressAutoHyphens/>
        <w:spacing w:after="0" w:line="360" w:lineRule="auto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lastRenderedPageBreak/>
        <w:t>…///4.-</w:t>
      </w:r>
    </w:p>
    <w:p w:rsidR="00275DB8" w:rsidRDefault="00E505AF" w:rsidP="00275DB8">
      <w:pPr>
        <w:widowControl w:val="0"/>
        <w:suppressAutoHyphens/>
        <w:spacing w:after="0" w:line="360" w:lineRule="auto"/>
        <w:ind w:left="697"/>
        <w:jc w:val="both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proofErr w:type="gramStart"/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anterior</w:t>
      </w:r>
      <w:proofErr w:type="gramEnd"/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, abonarán por cada parcela con una quita del </w:t>
      </w:r>
    </w:p>
    <w:p w:rsidR="00E505AF" w:rsidRPr="00E505AF" w:rsidRDefault="00E505AF" w:rsidP="00275DB8">
      <w:pPr>
        <w:widowControl w:val="0"/>
        <w:suppressAutoHyphens/>
        <w:spacing w:after="0" w:line="360" w:lineRule="auto"/>
        <w:ind w:left="697"/>
        <w:jc w:val="both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proofErr w:type="gramStart"/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setenta</w:t>
      </w:r>
      <w:proofErr w:type="gramEnd"/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 por ciento  (70%).-</w:t>
      </w:r>
    </w:p>
    <w:p w:rsidR="00E505AF" w:rsidRPr="00E505AF" w:rsidRDefault="00E505AF" w:rsidP="00275DB8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c) Durante el ejercicio fiscal siguiente al anterior la quita será de un cincuenta por ciento (50%).-</w:t>
      </w:r>
    </w:p>
    <w:p w:rsidR="00E505AF" w:rsidRPr="00E505AF" w:rsidRDefault="00E505AF" w:rsidP="00275DB8">
      <w:pPr>
        <w:widowControl w:val="0"/>
        <w:suppressAutoHyphens/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</w:pP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 xml:space="preserve">d) Durante el período fiscal siguiente al anterior la quita será de un treinta por ciento (30%). </w:t>
      </w:r>
    </w:p>
    <w:p w:rsidR="00E505AF" w:rsidRPr="00E505AF" w:rsidRDefault="00E505AF" w:rsidP="00275DB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</w:pPr>
      <w:r w:rsidRPr="00E505AF">
        <w:rPr>
          <w:rFonts w:ascii="Courier New" w:eastAsia="Times New Roman" w:hAnsi="Courier New" w:cs="Courier New"/>
          <w:kern w:val="1"/>
          <w:sz w:val="24"/>
          <w:szCs w:val="24"/>
          <w:lang w:val="es-ES" w:eastAsia="hi-IN" w:bidi="hi-IN"/>
        </w:rPr>
        <w:t>e) El pedido de autorización para construir, como el inicio material de obras de construcción, o la comunicación de transmisión a título singular, deja sin efecto,  a partir de la primera de estas situaciones, las exenciones del presente artículo en relación a la parcela que se trate y se deberá abonar el total correspondiente según la zona y el radio al que pertenezca la parcela.-</w:t>
      </w:r>
    </w:p>
    <w:p w:rsidR="00BA4FFC" w:rsidRPr="00B05A50" w:rsidRDefault="00275DB8" w:rsidP="00BA4F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Art.5</w:t>
      </w:r>
      <w:r w:rsidR="00BA4FFC"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BA4FFC"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A4FFC"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BA4FFC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BA4FFC"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BA4FFC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A4FFC" w:rsidRPr="00B05A50" w:rsidRDefault="00BA4FFC" w:rsidP="00BA4FFC">
      <w:pPr>
        <w:spacing w:before="100" w:beforeAutospacing="1" w:after="100" w:afterAutospacing="1"/>
        <w:jc w:val="both"/>
        <w:rPr>
          <w:rFonts w:ascii="Calibri" w:eastAsia="Calibri" w:hAnsi="Calibri" w:cs="Times New Roman"/>
        </w:rPr>
      </w:pP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DIECISIETE DIAS DEL MES DE DICIEMBRE DEL AÑO DOS MIL CATORCE</w:t>
      </w:r>
      <w:r w:rsidRPr="00B05A50">
        <w:rPr>
          <w:rFonts w:ascii="Calibri" w:eastAsia="Calibri" w:hAnsi="Calibri" w:cs="Times New Roman"/>
        </w:rPr>
        <w:t>.</w:t>
      </w:r>
      <w:bookmarkStart w:id="0" w:name="_GoBack"/>
      <w:bookmarkEnd w:id="0"/>
    </w:p>
    <w:p w:rsidR="00B15E62" w:rsidRDefault="00B15E62"/>
    <w:sectPr w:rsidR="00B15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FFC"/>
    <w:rsid w:val="00275DB8"/>
    <w:rsid w:val="00432B3F"/>
    <w:rsid w:val="00B15E62"/>
    <w:rsid w:val="00BA4FFC"/>
    <w:rsid w:val="00BE413D"/>
    <w:rsid w:val="00E5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F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F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763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2014-12-23T12:22:00Z</cp:lastPrinted>
  <dcterms:created xsi:type="dcterms:W3CDTF">2014-12-19T12:51:00Z</dcterms:created>
  <dcterms:modified xsi:type="dcterms:W3CDTF">2014-12-23T12:25:00Z</dcterms:modified>
</cp:coreProperties>
</file>