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252B" w:rsidRPr="0049783A" w:rsidRDefault="0046252B" w:rsidP="0046252B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9932</w:t>
      </w:r>
    </w:p>
    <w:p w:rsidR="0046252B" w:rsidRDefault="0046252B" w:rsidP="0046252B">
      <w:pPr>
        <w:keepNext/>
        <w:spacing w:after="0"/>
        <w:jc w:val="both"/>
        <w:outlineLvl w:val="2"/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</w:pPr>
      <w:r w:rsidRPr="0049783A"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  <w:t xml:space="preserve"> </w:t>
      </w:r>
    </w:p>
    <w:p w:rsidR="0046252B" w:rsidRPr="0049783A" w:rsidRDefault="0046252B" w:rsidP="0046252B">
      <w:pPr>
        <w:keepNext/>
        <w:spacing w:after="0"/>
        <w:jc w:val="both"/>
        <w:outlineLvl w:val="2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</w:p>
    <w:p w:rsidR="0046252B" w:rsidRPr="0049783A" w:rsidRDefault="0046252B" w:rsidP="0046252B">
      <w:pPr>
        <w:spacing w:after="0" w:line="360" w:lineRule="auto"/>
        <w:ind w:left="567" w:hanging="567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sz w:val="24"/>
          <w:szCs w:val="24"/>
          <w:lang w:val="es-ES_tradnl"/>
        </w:rPr>
        <w:t>Visto: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1418/04 iniciado por la Sra. López Cleta Clotilde</w:t>
      </w:r>
      <w:r w:rsidRPr="001900D2">
        <w:rPr>
          <w:rFonts w:ascii="Courier New" w:hAnsi="Courier New" w:cs="Courier New"/>
          <w:sz w:val="24"/>
          <w:szCs w:val="24"/>
          <w:lang w:val="es-ES_tradnl"/>
        </w:rPr>
        <w:t>;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 y</w:t>
      </w:r>
    </w:p>
    <w:p w:rsidR="0046252B" w:rsidRDefault="0046252B" w:rsidP="0046252B">
      <w:pPr>
        <w:spacing w:before="100" w:beforeAutospacing="1" w:after="100" w:afterAutospacing="1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:rsidR="0046252B" w:rsidRDefault="0046252B" w:rsidP="0046252B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Tasa por Servicios a la Propiedad del inmueble Cuenta Nº 28829;</w:t>
      </w:r>
    </w:p>
    <w:p w:rsidR="0046252B" w:rsidRDefault="0046252B" w:rsidP="0046252B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se trata de una familia extensa inserta en el sistema productivo a través </w:t>
      </w:r>
      <w:bookmarkStart w:id="0" w:name="_GoBack"/>
      <w:bookmarkEnd w:id="0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del trabajo no formal;</w:t>
      </w:r>
    </w:p>
    <w:p w:rsidR="0046252B" w:rsidRDefault="0046252B" w:rsidP="0046252B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según el informe p</w:t>
      </w:r>
      <w:r w:rsidR="00E13F1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resentado a Fs. 21, la Secretarí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 de Desarrollo Social ubica al Hogar bajo la línea de la pobreza;</w:t>
      </w:r>
    </w:p>
    <w:p w:rsidR="0046252B" w:rsidRDefault="0046252B" w:rsidP="0046252B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sz w:val="24"/>
          <w:szCs w:val="24"/>
          <w:lang w:val="es-ES_tradnl"/>
        </w:rPr>
        <w:t xml:space="preserve">Que evaluado el Expediente por la Comisión de Hacienda, </w:t>
      </w:r>
      <w:proofErr w:type="gramStart"/>
      <w:r>
        <w:rPr>
          <w:rFonts w:ascii="Courier New" w:hAnsi="Courier New" w:cs="Courier New"/>
          <w:sz w:val="24"/>
          <w:szCs w:val="24"/>
          <w:lang w:val="es-ES_tradnl"/>
        </w:rPr>
        <w:t>emite</w:t>
      </w:r>
      <w:proofErr w:type="gramEnd"/>
      <w:r>
        <w:rPr>
          <w:rFonts w:ascii="Courier New" w:hAnsi="Courier New" w:cs="Courier New"/>
          <w:sz w:val="24"/>
          <w:szCs w:val="24"/>
          <w:lang w:val="es-ES_tradnl"/>
        </w:rPr>
        <w:t xml:space="preserve"> despacho favorable, el que es aprobado por unanimidad en Sesión Ordinaria del día 22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 xml:space="preserve"> de abril de 2015.-</w:t>
      </w:r>
    </w:p>
    <w:p w:rsidR="0046252B" w:rsidRDefault="0046252B" w:rsidP="0046252B">
      <w:pPr>
        <w:spacing w:after="0" w:line="360" w:lineRule="auto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46252B" w:rsidRPr="008E2711" w:rsidRDefault="0046252B" w:rsidP="0046252B">
      <w:pPr>
        <w:spacing w:after="0" w:line="360" w:lineRule="auto"/>
        <w:ind w:left="709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46252B" w:rsidRDefault="0046252B" w:rsidP="0046252B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 </w:t>
      </w: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EL HONORABLE CONCEJO DELIBERANTE DE LA CIUDAD DE ALTA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</w:p>
    <w:p w:rsidR="0046252B" w:rsidRDefault="0046252B" w:rsidP="0046252B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6252B" w:rsidRDefault="0046252B" w:rsidP="0046252B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6252B" w:rsidRPr="0049783A" w:rsidRDefault="0046252B" w:rsidP="0046252B">
      <w:pPr>
        <w:spacing w:after="0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6252B" w:rsidRDefault="0046252B" w:rsidP="0046252B">
      <w:pPr>
        <w:spacing w:before="100" w:beforeAutospacing="1" w:after="100" w:afterAutospacing="1" w:line="360" w:lineRule="auto"/>
        <w:ind w:left="567" w:hanging="56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78230B">
        <w:rPr>
          <w:rFonts w:ascii="Courier New" w:hAnsi="Courier New" w:cs="Courier New"/>
          <w:b/>
          <w:sz w:val="24"/>
          <w:szCs w:val="24"/>
          <w:u w:val="single"/>
        </w:rPr>
        <w:t>Art.1º</w:t>
      </w:r>
      <w:r w:rsidRPr="0078230B">
        <w:rPr>
          <w:rFonts w:ascii="Courier New" w:hAnsi="Courier New" w:cs="Courier New"/>
          <w:sz w:val="24"/>
          <w:szCs w:val="24"/>
        </w:rPr>
        <w:t xml:space="preserve">: </w:t>
      </w:r>
      <w:r w:rsidRPr="00857758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 la Cuenta Nº28829 de la deuda que por Tasa por Servicio a la Propiedad mantiene al día de la fecha con el Municipio Y por el resto del periodo 2015.-</w:t>
      </w:r>
    </w:p>
    <w:p w:rsidR="0046252B" w:rsidRDefault="0046252B" w:rsidP="0046252B">
      <w:pPr>
        <w:spacing w:before="100" w:beforeAutospacing="1" w:after="100" w:afterAutospacing="1" w:line="360" w:lineRule="auto"/>
        <w:ind w:left="567" w:hanging="567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…///</w:t>
      </w:r>
    </w:p>
    <w:p w:rsidR="0046252B" w:rsidRDefault="0046252B" w:rsidP="0046252B">
      <w:pPr>
        <w:spacing w:before="100" w:beforeAutospacing="1" w:after="100" w:afterAutospacing="1" w:line="360" w:lineRule="auto"/>
        <w:ind w:left="567" w:hanging="567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lastRenderedPageBreak/>
        <w:t>…///2.-</w:t>
      </w:r>
    </w:p>
    <w:p w:rsidR="0046252B" w:rsidRPr="007D5867" w:rsidRDefault="0046252B" w:rsidP="0046252B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Art.2</w:t>
      </w:r>
      <w:r w:rsidRPr="0049783A"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º</w:t>
      </w:r>
      <w:r w:rsidRPr="0049783A">
        <w:rPr>
          <w:rFonts w:ascii="Courier New" w:hAnsi="Courier New" w:cs="Courier New"/>
          <w:b/>
          <w:sz w:val="24"/>
          <w:szCs w:val="24"/>
          <w:lang w:val="es-ES_tradnl"/>
        </w:rPr>
        <w:t xml:space="preserve">: PROTOCOLICESE, </w:t>
      </w:r>
      <w:r w:rsidRPr="0049783A">
        <w:rPr>
          <w:rFonts w:ascii="Courier New" w:hAnsi="Courier New" w:cs="Courier New"/>
          <w:sz w:val="24"/>
          <w:szCs w:val="24"/>
          <w:lang w:val="es-ES_tradnl"/>
        </w:rPr>
        <w:t>comuníquese, publíquese en el Boletín Oficial de la Ciudad de Alta Gracia, incorpórese al Libro de Ordenanzas y Archívese.-</w:t>
      </w:r>
      <w:r w:rsidRPr="0049783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46252B" w:rsidRPr="00735A20" w:rsidRDefault="0046252B" w:rsidP="0046252B">
      <w:pPr>
        <w:spacing w:before="100" w:beforeAutospacing="1" w:after="100" w:afterAutospacing="1"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49783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DADA EN LA SALA DE SESIONES DEL HONORA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BLE CONCEJO DELIBERANTE A LOS VEINTIDOS DIAS DEL MES DE ABRIL</w:t>
      </w:r>
      <w:r w:rsidRPr="0049783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QUINCE.-</w:t>
      </w:r>
    </w:p>
    <w:p w:rsidR="0046252B" w:rsidRPr="008F3B67" w:rsidRDefault="0046252B" w:rsidP="0046252B">
      <w:pPr>
        <w:rPr>
          <w:lang w:val="es-ES_tradnl"/>
        </w:rPr>
      </w:pPr>
    </w:p>
    <w:p w:rsidR="008B0A92" w:rsidRPr="0046252B" w:rsidRDefault="008B0A92">
      <w:pPr>
        <w:rPr>
          <w:lang w:val="es-ES_tradnl"/>
        </w:rPr>
      </w:pPr>
    </w:p>
    <w:sectPr w:rsidR="008B0A92" w:rsidRPr="0046252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252B"/>
    <w:rsid w:val="0046252B"/>
    <w:rsid w:val="008B0A92"/>
    <w:rsid w:val="00E13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52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52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180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2</cp:revision>
  <dcterms:created xsi:type="dcterms:W3CDTF">2015-04-22T15:08:00Z</dcterms:created>
  <dcterms:modified xsi:type="dcterms:W3CDTF">2015-04-23T15:38:00Z</dcterms:modified>
</cp:coreProperties>
</file>