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DCF" w:rsidRPr="0049783A" w:rsidRDefault="00EE119B" w:rsidP="00186DCF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0</w:t>
      </w:r>
      <w:r w:rsidR="00A9750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9937</w:t>
      </w:r>
    </w:p>
    <w:p w:rsidR="00186DCF" w:rsidRDefault="00186DCF" w:rsidP="00186DCF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186DCF" w:rsidRPr="0049783A" w:rsidRDefault="00186DCF" w:rsidP="00186DCF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186DCF" w:rsidRPr="0049783A" w:rsidRDefault="00186DCF" w:rsidP="00186DCF">
      <w:p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A97503" w:rsidRPr="00A975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975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592/10 iniciado por Molina Beatriz Susana</w:t>
      </w:r>
      <w:r w:rsidRPr="001900D2"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186DCF" w:rsidRDefault="00186DCF" w:rsidP="00B12C39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A97503" w:rsidRDefault="00A97503" w:rsidP="00A9750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13034;</w:t>
      </w:r>
    </w:p>
    <w:p w:rsidR="00186DCF" w:rsidRDefault="00A97503" w:rsidP="00A9750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unipersonal, no posee ingresos económicos, solo recibe ayuda de sus hermanos no convivientes;</w:t>
      </w:r>
    </w:p>
    <w:p w:rsidR="00186DCF" w:rsidRDefault="00186DCF" w:rsidP="00186DCF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Que evaluado el expediente por la </w:t>
      </w:r>
      <w:r w:rsidR="00EE119B">
        <w:rPr>
          <w:rFonts w:ascii="Courier New" w:hAnsi="Courier New" w:cs="Courier New"/>
          <w:sz w:val="24"/>
          <w:szCs w:val="24"/>
          <w:lang w:val="es-ES_tradnl"/>
        </w:rPr>
        <w:t>C</w:t>
      </w:r>
      <w:r>
        <w:rPr>
          <w:rFonts w:ascii="Courier New" w:hAnsi="Courier New" w:cs="Courier New"/>
          <w:sz w:val="24"/>
          <w:szCs w:val="24"/>
          <w:lang w:val="es-ES_tradnl"/>
        </w:rPr>
        <w:t>omisión de Hacienda, emite despacho favorable, el que es aprobado por unanimidad en Sesión Ordinaria del día 29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186DCF" w:rsidRDefault="00186DCF" w:rsidP="00186DCF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186DCF" w:rsidRDefault="00186DCF" w:rsidP="00186DCF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86DCF" w:rsidRDefault="00186DCF" w:rsidP="00186DC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EL HONORABLE CONCEJO DELIBERANTE DE LA CIUDAD DE ALTA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:rsidR="00186DCF" w:rsidRDefault="00186DCF" w:rsidP="00186DC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86DCF" w:rsidRDefault="00186DCF" w:rsidP="00186DC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86DCF" w:rsidRPr="0049783A" w:rsidRDefault="00186DCF" w:rsidP="00186DC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86DCF" w:rsidRDefault="00186DCF" w:rsidP="00186DC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="00A97503" w:rsidRPr="00A9750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EXTENDIÉNDASE</w:t>
      </w:r>
      <w:r w:rsidR="00A975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los beneficio</w:t>
      </w:r>
      <w:r w:rsidR="006F49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 otorgados en la Ordenanza 9536</w:t>
      </w:r>
      <w:bookmarkStart w:id="0" w:name="_GoBack"/>
      <w:bookmarkEnd w:id="0"/>
      <w:r w:rsidR="00A975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para los periodos 2014 y 2015.-</w:t>
      </w:r>
    </w:p>
    <w:p w:rsidR="00186DCF" w:rsidRPr="007D5867" w:rsidRDefault="00186DCF" w:rsidP="00186DCF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C40FA4" w:rsidRPr="00A97503" w:rsidRDefault="00186DCF" w:rsidP="00A97503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VEINTINUEVE DIAS DEL MES DE ABRIL</w:t>
      </w:r>
      <w:r w:rsidR="00A9750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</w:p>
    <w:sectPr w:rsidR="00C40FA4" w:rsidRPr="00A975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DCF"/>
    <w:rsid w:val="00186DCF"/>
    <w:rsid w:val="006F49DB"/>
    <w:rsid w:val="00937B84"/>
    <w:rsid w:val="00A97503"/>
    <w:rsid w:val="00B12C39"/>
    <w:rsid w:val="00C40FA4"/>
    <w:rsid w:val="00E83E4E"/>
    <w:rsid w:val="00EE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D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D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5266D5-A0D0-4756-9817-006702C4C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2015-05-04T12:39:00Z</cp:lastPrinted>
  <dcterms:created xsi:type="dcterms:W3CDTF">2015-04-29T15:50:00Z</dcterms:created>
  <dcterms:modified xsi:type="dcterms:W3CDTF">2015-05-04T12:40:00Z</dcterms:modified>
</cp:coreProperties>
</file>