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F78" w:rsidRPr="00C02FAE" w:rsidRDefault="002448C1" w:rsidP="00DB3F78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val="es-AR" w:eastAsia="es-AR"/>
        </w:rPr>
        <w:t>ORDENANZA  Nº 9946</w:t>
      </w:r>
      <w:bookmarkStart w:id="0" w:name="_GoBack"/>
      <w:bookmarkEnd w:id="0"/>
    </w:p>
    <w:p w:rsidR="00DB3F78" w:rsidRPr="00C02FAE" w:rsidRDefault="00DB3F78" w:rsidP="00DB3F78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val="es-AR" w:eastAsia="es-ES"/>
        </w:rPr>
      </w:pPr>
      <w:r w:rsidRPr="00C02FAE">
        <w:rPr>
          <w:rFonts w:ascii="Courier New" w:eastAsia="Times New Roman" w:hAnsi="Courier New" w:cs="Courier New"/>
          <w:b/>
          <w:sz w:val="24"/>
          <w:szCs w:val="24"/>
          <w:u w:val="single"/>
          <w:lang w:val="es-AR" w:eastAsia="es-ES"/>
        </w:rPr>
        <w:t xml:space="preserve"> </w:t>
      </w:r>
    </w:p>
    <w:p w:rsidR="00DB3F78" w:rsidRPr="00C02FAE" w:rsidRDefault="00DB3F78" w:rsidP="00DB3F78">
      <w:pPr>
        <w:keepNext/>
        <w:spacing w:before="100" w:beforeAutospacing="1" w:after="100" w:afterAutospacing="1" w:line="360" w:lineRule="auto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C02FAE">
        <w:rPr>
          <w:rFonts w:ascii="Courier New" w:eastAsiaTheme="minorHAnsi" w:hAnsi="Courier New" w:cs="Courier New"/>
          <w:sz w:val="24"/>
          <w:szCs w:val="24"/>
          <w:lang w:val="es-ES_tradnl"/>
        </w:rPr>
        <w:t>Visto:</w:t>
      </w:r>
      <w:r>
        <w:t xml:space="preserve"> </w:t>
      </w:r>
      <w:r w:rsidRPr="00DB3F78">
        <w:rPr>
          <w:rFonts w:ascii="Courier New" w:hAnsi="Courier New" w:cs="Courier New"/>
          <w:sz w:val="24"/>
          <w:szCs w:val="24"/>
        </w:rPr>
        <w:t>La Ordenanza 9769 y 9868 y el Expediente  151/I/2015</w:t>
      </w:r>
      <w:r w:rsidRPr="00C02FAE">
        <w:rPr>
          <w:rFonts w:ascii="Courier New" w:eastAsiaTheme="minorHAnsi" w:hAnsi="Courier New" w:cs="Courier New"/>
          <w:sz w:val="24"/>
          <w:szCs w:val="24"/>
          <w:lang w:val="es-ES_tradnl"/>
        </w:rPr>
        <w:t>; y</w:t>
      </w:r>
    </w:p>
    <w:p w:rsidR="00DB3F78" w:rsidRPr="00C02FAE" w:rsidRDefault="00DB3F78" w:rsidP="00DB3F78">
      <w:pPr>
        <w:spacing w:before="100" w:beforeAutospacing="1" w:after="100" w:afterAutospacing="1"/>
        <w:jc w:val="center"/>
        <w:rPr>
          <w:rFonts w:ascii="Courier New" w:eastAsiaTheme="minorHAnsi" w:hAnsi="Courier New" w:cs="Courier New"/>
          <w:b/>
          <w:sz w:val="24"/>
          <w:szCs w:val="24"/>
          <w:lang w:val="es-ES_tradnl"/>
        </w:rPr>
      </w:pPr>
      <w:r w:rsidRPr="00C02FAE">
        <w:rPr>
          <w:rFonts w:ascii="Courier New" w:eastAsiaTheme="minorHAnsi" w:hAnsi="Courier New" w:cs="Courier New"/>
          <w:b/>
          <w:sz w:val="24"/>
          <w:szCs w:val="24"/>
          <w:lang w:val="es-ES_tradnl"/>
        </w:rPr>
        <w:t>C O N S I D E R A N D O</w:t>
      </w:r>
    </w:p>
    <w:p w:rsidR="00DB3F78" w:rsidRPr="00DB3F78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La ordenanza Nº 9769 y 9868;</w:t>
      </w:r>
    </w:p>
    <w:p w:rsidR="00DB3F78" w:rsidRPr="00DB3F78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Que en cumplimiento de las mismas por parte del Departamento Ejecutivo, se ha procedido a efectuar un relevamiento de los inmuebles baldíos que se e</w:t>
      </w: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nmarcar en la citada ordenanza;</w:t>
      </w:r>
    </w:p>
    <w:p w:rsidR="00DB3F78" w:rsidRPr="00DB3F78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Que a fines de evitar situaciones conflictivas se ha procedido a efectuar un estudio de títulos que permita conocer la situación jurídico registral de los inmue</w:t>
      </w: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bles previamente seleccionados;</w:t>
      </w:r>
    </w:p>
    <w:p w:rsidR="00DB3F78" w:rsidRPr="00DB3F78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Que asimismo se ha procedido a constatar mediante instrumento público el estado actual de desocupación</w:t>
      </w: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y mejoras de dichos inmuebles;</w:t>
      </w:r>
    </w:p>
    <w:p w:rsidR="00DB3F78" w:rsidRPr="00DB3F78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Que en este procedimiento se ha podido determinar que el inmueble designado catastralmente como Lote 8 de la Manzana Oficial 22 del Barrio Liniers de esta ciudad de Alta Gracia, reúne los requisitos y se encuentran en estado de ser expropiado de conformidad a lo dispuesto por la or</w:t>
      </w: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denanza citada precedentemente;</w:t>
      </w:r>
    </w:p>
    <w:p w:rsidR="00DB3F78" w:rsidRPr="00C02FAE" w:rsidRDefault="00DB3F78" w:rsidP="00DB3F78">
      <w:pPr>
        <w:widowControl w:val="0"/>
        <w:suppressAutoHyphens/>
        <w:spacing w:before="100" w:beforeAutospacing="1" w:after="0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Que es necesario, en cumplimiento de la ley 6394 y sus modificatorias, dictar la ordenanza específica de declaración de utilidad pública y ordenar la exprop</w:t>
      </w: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iación del mencionado inmueble;</w:t>
      </w:r>
    </w:p>
    <w:p w:rsidR="00DB3F78" w:rsidRPr="00C02FAE" w:rsidRDefault="00DB3F78" w:rsidP="00DB3F78">
      <w:pPr>
        <w:widowControl w:val="0"/>
        <w:suppressAutoHyphens/>
        <w:spacing w:after="0" w:line="360" w:lineRule="auto"/>
        <w:ind w:left="709"/>
        <w:jc w:val="right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C02F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…///</w:t>
      </w:r>
    </w:p>
    <w:p w:rsidR="00DB3F78" w:rsidRPr="00C02FAE" w:rsidRDefault="00DB3F78" w:rsidP="00DB3F78">
      <w:pPr>
        <w:widowControl w:val="0"/>
        <w:suppressAutoHyphens/>
        <w:spacing w:after="100" w:afterAutospacing="1" w:line="360" w:lineRule="auto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C02F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lastRenderedPageBreak/>
        <w:t>…///2.-</w:t>
      </w:r>
    </w:p>
    <w:p w:rsidR="00DB3F78" w:rsidRPr="00C02FAE" w:rsidRDefault="00DB3F78" w:rsidP="00DB3F78">
      <w:pPr>
        <w:spacing w:after="0" w:line="360" w:lineRule="auto"/>
        <w:ind w:left="709"/>
        <w:jc w:val="both"/>
        <w:rPr>
          <w:rFonts w:ascii="Courier New" w:eastAsiaTheme="minorHAnsi" w:hAnsi="Courier New" w:cs="Courier New"/>
          <w:sz w:val="24"/>
          <w:szCs w:val="24"/>
          <w:lang w:val="es-ES_tradnl"/>
        </w:rPr>
      </w:pPr>
      <w:r w:rsidRPr="00C02FAE">
        <w:rPr>
          <w:rFonts w:ascii="Courier New" w:eastAsiaTheme="minorHAnsi" w:hAnsi="Courier New" w:cs="Courier New"/>
          <w:sz w:val="24"/>
          <w:szCs w:val="24"/>
          <w:lang w:val="es-ES_tradnl"/>
        </w:rPr>
        <w:t>Que evaluado el expediente y Proyecto de Ordenanza por el Concejo reunido en Comisión, se emiten tres despachos, aprobándose por mayoría el despacho favorable en Sesión Ordinaria del día 29 de abril de 2015.-</w:t>
      </w:r>
    </w:p>
    <w:p w:rsidR="00DB3F78" w:rsidRPr="00C02FAE" w:rsidRDefault="00DB3F78" w:rsidP="00DB3F78">
      <w:pPr>
        <w:spacing w:after="0"/>
        <w:jc w:val="center"/>
        <w:rPr>
          <w:rFonts w:ascii="Courier New" w:eastAsiaTheme="minorHAnsi" w:hAnsi="Courier New" w:cs="Courier New"/>
          <w:sz w:val="24"/>
          <w:szCs w:val="24"/>
          <w:lang w:val="es-ES_tradnl"/>
        </w:rPr>
      </w:pPr>
    </w:p>
    <w:p w:rsidR="00DB3F78" w:rsidRPr="00C02FAE" w:rsidRDefault="00DB3F78" w:rsidP="00DB3F78">
      <w:pPr>
        <w:spacing w:after="0"/>
        <w:jc w:val="center"/>
        <w:rPr>
          <w:rFonts w:ascii="Courier New" w:eastAsiaTheme="minorHAnsi" w:hAnsi="Courier New" w:cs="Courier New"/>
          <w:b/>
          <w:sz w:val="24"/>
          <w:szCs w:val="24"/>
          <w:lang w:val="es-ES_tradnl"/>
        </w:rPr>
      </w:pPr>
      <w:r w:rsidRPr="00C02FAE">
        <w:rPr>
          <w:rFonts w:ascii="Courier New" w:eastAsiaTheme="minorHAns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DB3F78" w:rsidRPr="00C02FAE" w:rsidRDefault="00DB3F78" w:rsidP="00DB3F78">
      <w:pPr>
        <w:spacing w:after="0"/>
        <w:jc w:val="center"/>
        <w:rPr>
          <w:rFonts w:ascii="Courier New" w:eastAsiaTheme="minorHAnsi" w:hAnsi="Courier New" w:cs="Courier New"/>
          <w:b/>
          <w:sz w:val="24"/>
          <w:szCs w:val="24"/>
          <w:lang w:val="es-ES_tradnl"/>
        </w:rPr>
      </w:pPr>
    </w:p>
    <w:p w:rsidR="00DB3F78" w:rsidRPr="00C02FAE" w:rsidRDefault="00DB3F78" w:rsidP="00DB3F78">
      <w:pPr>
        <w:spacing w:after="0"/>
        <w:jc w:val="center"/>
        <w:rPr>
          <w:rFonts w:ascii="Courier New" w:eastAsiaTheme="minorHAnsi" w:hAnsi="Courier New" w:cs="Courier New"/>
          <w:b/>
          <w:sz w:val="24"/>
          <w:szCs w:val="24"/>
          <w:lang w:val="es-ES_tradnl"/>
        </w:rPr>
      </w:pPr>
      <w:r w:rsidRPr="00C02FAE">
        <w:rPr>
          <w:rFonts w:ascii="Courier New" w:eastAsiaTheme="minorHAns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B3F78" w:rsidRPr="00C02FAE" w:rsidRDefault="00DB3F78" w:rsidP="00DB3F7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</w:pPr>
      <w:r w:rsidRPr="00C02FAE">
        <w:rPr>
          <w:rFonts w:ascii="Courier New" w:eastAsiaTheme="minorHAnsi" w:hAnsi="Courier New" w:cs="Courier New"/>
          <w:b/>
          <w:sz w:val="24"/>
          <w:szCs w:val="24"/>
          <w:u w:val="single"/>
          <w:lang w:val="es-AR"/>
        </w:rPr>
        <w:t>Art.1º</w:t>
      </w:r>
      <w:r w:rsidRPr="00C02FAE">
        <w:rPr>
          <w:rFonts w:ascii="Courier New" w:eastAsiaTheme="minorHAnsi" w:hAnsi="Courier New" w:cs="Courier New"/>
          <w:sz w:val="24"/>
          <w:szCs w:val="24"/>
          <w:lang w:val="es-AR"/>
        </w:rPr>
        <w:t>:</w:t>
      </w:r>
      <w:r w:rsidRPr="00C02FAE">
        <w:rPr>
          <w:rFonts w:ascii="Times New Roman" w:eastAsia="SimSun" w:hAnsi="Times New Roman" w:cs="Mangal"/>
          <w:kern w:val="1"/>
          <w:sz w:val="24"/>
          <w:szCs w:val="24"/>
          <w:lang w:val="es-AR" w:eastAsia="hi-IN" w:bidi="hi-IN"/>
        </w:rPr>
        <w:t xml:space="preserve"> </w:t>
      </w:r>
      <w:r w:rsidRPr="00DB3F78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DECLÁRASE</w:t>
      </w:r>
      <w:r w:rsidRPr="00DB3F78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 xml:space="preserve"> de utilidad pública sujeta a expropiación la parcela con  Nomenclatura Catastral </w:t>
      </w:r>
      <w:r w:rsidRPr="00DB3F78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 xml:space="preserve">DEP 31 PED 06 PBLO 01  C 04 S 01 </w:t>
      </w:r>
      <w:proofErr w:type="spellStart"/>
      <w:r w:rsidRPr="00DB3F78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>Mz</w:t>
      </w:r>
      <w:proofErr w:type="spellEnd"/>
      <w:r w:rsidRPr="00DB3F78">
        <w:rPr>
          <w:rFonts w:ascii="Courier New" w:eastAsia="SimSun" w:hAnsi="Courier New" w:cs="Courier New"/>
          <w:kern w:val="1"/>
          <w:sz w:val="24"/>
          <w:szCs w:val="24"/>
          <w:lang w:val="es-ES_tradnl" w:eastAsia="hi-IN" w:bidi="hi-IN"/>
        </w:rPr>
        <w:t xml:space="preserve"> 060 P 008</w:t>
      </w:r>
      <w:r w:rsidRPr="00DB3F78">
        <w:rPr>
          <w:rFonts w:ascii="Courier New" w:eastAsia="Times New Roman" w:hAnsi="Courier New" w:cs="Courier New"/>
          <w:color w:val="000000"/>
          <w:kern w:val="1"/>
          <w:sz w:val="24"/>
          <w:szCs w:val="24"/>
          <w:lang w:eastAsia="ar-SA"/>
        </w:rPr>
        <w:t xml:space="preserve">, cuya Titularidad Registral pertenece al Sr. Casas José </w:t>
      </w:r>
      <w:proofErr w:type="spellStart"/>
      <w:r w:rsidRPr="00DB3F78">
        <w:rPr>
          <w:rFonts w:ascii="Courier New" w:eastAsia="Times New Roman" w:hAnsi="Courier New" w:cs="Courier New"/>
          <w:color w:val="000000"/>
          <w:kern w:val="1"/>
          <w:sz w:val="24"/>
          <w:szCs w:val="24"/>
          <w:lang w:eastAsia="ar-SA"/>
        </w:rPr>
        <w:t>Belindo</w:t>
      </w:r>
      <w:proofErr w:type="spellEnd"/>
      <w:r w:rsidRPr="00DB3F78">
        <w:rPr>
          <w:rFonts w:ascii="Courier New" w:eastAsia="Times New Roman" w:hAnsi="Courier New" w:cs="Courier New"/>
          <w:color w:val="000000"/>
          <w:kern w:val="1"/>
          <w:sz w:val="24"/>
          <w:szCs w:val="24"/>
          <w:lang w:eastAsia="ar-SA"/>
        </w:rPr>
        <w:t>.-</w:t>
      </w:r>
    </w:p>
    <w:p w:rsidR="00DB3F78" w:rsidRPr="00C02FAE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</w:pPr>
      <w:r w:rsidRPr="00C02FAE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  <w:t>Art.2º</w:t>
      </w:r>
      <w:r w:rsidRPr="00C02FAE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>:</w:t>
      </w:r>
      <w:r w:rsidRPr="00C02FAE">
        <w:rPr>
          <w:rFonts w:ascii="Courier New" w:eastAsia="SimSun" w:hAnsi="Courier New" w:cs="Courier New"/>
          <w:b/>
          <w:kern w:val="1"/>
          <w:sz w:val="24"/>
          <w:szCs w:val="24"/>
          <w:lang w:val="es-AR" w:eastAsia="hi-IN" w:bidi="hi-IN"/>
        </w:rPr>
        <w:t xml:space="preserve"> </w:t>
      </w:r>
      <w:r w:rsidRPr="00DB3F78">
        <w:rPr>
          <w:rFonts w:ascii="Courier New" w:eastAsia="SimSun" w:hAnsi="Courier New" w:cs="Courier New"/>
          <w:b/>
          <w:kern w:val="1"/>
          <w:sz w:val="24"/>
          <w:szCs w:val="24"/>
          <w:lang w:val="es-AR" w:eastAsia="hi-IN" w:bidi="hi-IN"/>
        </w:rPr>
        <w:t>AUTORÍZASE</w:t>
      </w:r>
      <w:r w:rsidRPr="00DB3F78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 xml:space="preserve"> al Departamento Ejecutivo a realizar las gestiones tendientes a efectivizar la expropiación del bien citado en el Artículo precedente, </w:t>
      </w:r>
      <w:proofErr w:type="spellStart"/>
      <w:r w:rsidRPr="00DB3F78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>an</w:t>
      </w:r>
      <w:proofErr w:type="spellEnd"/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te el Consejo General de Tasaciones de la Provincia.-</w:t>
      </w:r>
    </w:p>
    <w:p w:rsidR="00DB3F78" w:rsidRPr="00C02FAE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</w:pPr>
      <w:r w:rsidRPr="00C02FAE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  <w:t>Art.3º</w:t>
      </w:r>
      <w:r w:rsidRPr="00C02FAE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 xml:space="preserve">: </w:t>
      </w:r>
      <w:r w:rsidRPr="00DB3F78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FACÚLTESE</w:t>
      </w:r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 al Departamento Ejecutivo a tomar posesión del inmueble, e iniciar las acciones legales en caso de falta de avenimiento con quién resulte ser el o los propietarios.-</w:t>
      </w:r>
    </w:p>
    <w:p w:rsidR="00DB3F78" w:rsidRPr="00C02FAE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</w:pPr>
      <w:r w:rsidRPr="00C02FAE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  <w:t>Art.4º</w:t>
      </w:r>
      <w:r w:rsidRPr="00C02FAE">
        <w:rPr>
          <w:rFonts w:ascii="Courier New" w:eastAsia="SimSun" w:hAnsi="Courier New" w:cs="Courier New"/>
          <w:b/>
          <w:kern w:val="1"/>
          <w:sz w:val="24"/>
          <w:szCs w:val="24"/>
          <w:lang w:val="es-AR" w:eastAsia="hi-IN" w:bidi="hi-IN"/>
        </w:rPr>
        <w:t>:</w:t>
      </w:r>
      <w:r w:rsidRPr="00C02FAE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 xml:space="preserve"> </w:t>
      </w:r>
      <w:r w:rsidRPr="00DB3F78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FACÚLTESE</w:t>
      </w:r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al Departamento Ejecutivo a realizar los pagos de conformidad a la ley 6394 y sus modificatorias, ya sea en forma directa al o los propietarios, o por consignación judicial en la acción pertinente; importe del que se deberán detraer tasas y multas municipales adeudadas que tengan como objeto el inmueble, y otras obligaciones de carácter </w:t>
      </w:r>
      <w:proofErr w:type="spellStart"/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propter</w:t>
      </w:r>
      <w:proofErr w:type="spellEnd"/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rem sobre el mismo.-</w:t>
      </w:r>
    </w:p>
    <w:p w:rsidR="00DB3F78" w:rsidRPr="00C02FAE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right"/>
        <w:rPr>
          <w:rFonts w:ascii="Courier New" w:eastAsia="SimSun" w:hAnsi="Courier New" w:cs="Courier New"/>
          <w:bCs/>
          <w:kern w:val="1"/>
          <w:sz w:val="24"/>
          <w:szCs w:val="24"/>
          <w:lang w:val="es-AR" w:eastAsia="hi-IN" w:bidi="hi-IN"/>
        </w:rPr>
      </w:pPr>
      <w:r w:rsidRPr="00C02FAE">
        <w:rPr>
          <w:rFonts w:ascii="Courier New" w:eastAsia="SimSun" w:hAnsi="Courier New" w:cs="Courier New"/>
          <w:bCs/>
          <w:kern w:val="1"/>
          <w:sz w:val="24"/>
          <w:szCs w:val="24"/>
          <w:lang w:val="es-AR" w:eastAsia="hi-IN" w:bidi="hi-IN"/>
        </w:rPr>
        <w:t>…///</w:t>
      </w:r>
    </w:p>
    <w:p w:rsidR="00DB3F78" w:rsidRPr="00C02FAE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 w:hanging="709"/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</w:pPr>
      <w:r w:rsidRPr="00C02FAE">
        <w:rPr>
          <w:rFonts w:ascii="Courier New" w:eastAsia="SimSun" w:hAnsi="Courier New" w:cs="Courier New"/>
          <w:bCs/>
          <w:kern w:val="1"/>
          <w:sz w:val="24"/>
          <w:szCs w:val="24"/>
          <w:lang w:val="es-AR" w:eastAsia="hi-IN" w:bidi="hi-IN"/>
        </w:rPr>
        <w:lastRenderedPageBreak/>
        <w:t>…///3.-</w:t>
      </w:r>
    </w:p>
    <w:p w:rsidR="00DB3F78" w:rsidRPr="00C02FAE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kern w:val="1"/>
          <w:sz w:val="24"/>
          <w:szCs w:val="24"/>
          <w:lang w:val="es-AR" w:eastAsia="hi-IN" w:bidi="hi-IN"/>
        </w:rPr>
      </w:pPr>
      <w:r w:rsidRPr="00C02FAE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  <w:t>Art.5º</w:t>
      </w:r>
      <w:r w:rsidRPr="00C02FAE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 xml:space="preserve">: </w:t>
      </w:r>
      <w:r w:rsidRPr="00DB3F78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UNA</w:t>
      </w:r>
      <w:r w:rsidRPr="00DB3F78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vez expropiado el inmueble, el mismo será afectado al cumplimiento de las Ordenanzas Nº 9769 y 9868.</w:t>
      </w:r>
      <w:r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-</w:t>
      </w:r>
    </w:p>
    <w:p w:rsidR="00DB3F78" w:rsidRPr="00C02FAE" w:rsidRDefault="00DB3F78" w:rsidP="00DB3F78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</w:pPr>
      <w:r w:rsidRPr="00C02FAE"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AR" w:eastAsia="hi-IN" w:bidi="hi-IN"/>
        </w:rPr>
        <w:t>Art.6º</w:t>
      </w:r>
      <w:r w:rsidRPr="00C02FAE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 xml:space="preserve">: </w:t>
      </w:r>
      <w:r w:rsidRPr="00DB3F78">
        <w:rPr>
          <w:rFonts w:ascii="Courier New" w:eastAsia="SimSun" w:hAnsi="Courier New" w:cs="Courier New"/>
          <w:b/>
          <w:kern w:val="1"/>
          <w:sz w:val="24"/>
          <w:szCs w:val="24"/>
          <w:lang w:val="es-AR" w:eastAsia="hi-IN" w:bidi="hi-IN"/>
        </w:rPr>
        <w:t>ANÉXESE</w:t>
      </w:r>
      <w:r w:rsidRPr="00DB3F78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 xml:space="preserve">  la presente Ordenanza al Expediente  151</w:t>
      </w:r>
      <w:r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>/I</w:t>
      </w:r>
      <w:r w:rsidRPr="00DB3F78"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>/2015</w:t>
      </w:r>
      <w:r>
        <w:rPr>
          <w:rFonts w:ascii="Courier New" w:eastAsia="SimSun" w:hAnsi="Courier New" w:cs="Courier New"/>
          <w:kern w:val="1"/>
          <w:sz w:val="24"/>
          <w:szCs w:val="24"/>
          <w:lang w:val="es-AR" w:eastAsia="hi-IN" w:bidi="hi-IN"/>
        </w:rPr>
        <w:t>.-</w:t>
      </w:r>
    </w:p>
    <w:p w:rsidR="00DB3F78" w:rsidRPr="00C02FAE" w:rsidRDefault="00DB3F78" w:rsidP="00DB3F7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02FAE">
        <w:rPr>
          <w:rFonts w:ascii="Courier New" w:eastAsiaTheme="minorHAnsi" w:hAnsi="Courier New" w:cs="Courier New"/>
          <w:b/>
          <w:sz w:val="24"/>
          <w:szCs w:val="24"/>
          <w:u w:val="single"/>
          <w:lang w:val="es-ES_tradnl"/>
        </w:rPr>
        <w:t>Art.7º</w:t>
      </w:r>
      <w:r w:rsidRPr="00C02FAE">
        <w:rPr>
          <w:rFonts w:ascii="Courier New" w:eastAsiaTheme="minorHAnsi" w:hAnsi="Courier New" w:cs="Courier New"/>
          <w:b/>
          <w:sz w:val="24"/>
          <w:szCs w:val="24"/>
          <w:lang w:val="es-ES_tradnl"/>
        </w:rPr>
        <w:t xml:space="preserve">: PROTOCOLICESE, </w:t>
      </w:r>
      <w:r w:rsidRPr="00C02FAE">
        <w:rPr>
          <w:rFonts w:ascii="Courier New" w:eastAsiaTheme="minorHAns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C02F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DB3F78" w:rsidRPr="00C02FAE" w:rsidRDefault="00DB3F78" w:rsidP="00DB3F78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C02FA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LOS VEINTINUEVE DIAS DEL MES DE ABRIL DEL AÑO DOS MIL QUINCE.-</w:t>
      </w:r>
    </w:p>
    <w:p w:rsidR="00836230" w:rsidRPr="00DB3F78" w:rsidRDefault="00836230">
      <w:pPr>
        <w:rPr>
          <w:lang w:val="es-ES_tradnl"/>
        </w:rPr>
      </w:pPr>
    </w:p>
    <w:sectPr w:rsidR="00836230" w:rsidRPr="00DB3F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F78"/>
    <w:rsid w:val="002448C1"/>
    <w:rsid w:val="00836230"/>
    <w:rsid w:val="00DB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F78"/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F78"/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dcterms:created xsi:type="dcterms:W3CDTF">2015-05-04T12:38:00Z</dcterms:created>
  <dcterms:modified xsi:type="dcterms:W3CDTF">2015-05-04T12:48:00Z</dcterms:modified>
</cp:coreProperties>
</file>