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6E7" w:rsidRPr="004257FE" w:rsidRDefault="005E56E7" w:rsidP="005E56E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9957</w:t>
      </w:r>
    </w:p>
    <w:p w:rsidR="005E56E7" w:rsidRPr="004257FE" w:rsidRDefault="005E56E7" w:rsidP="005E56E7">
      <w:pPr>
        <w:keepNext/>
        <w:spacing w:after="0"/>
        <w:jc w:val="both"/>
        <w:outlineLvl w:val="2"/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</w:pPr>
      <w:r w:rsidRPr="004257FE"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  <w:t xml:space="preserve"> </w:t>
      </w:r>
    </w:p>
    <w:p w:rsidR="005E56E7" w:rsidRPr="004257FE" w:rsidRDefault="005E56E7" w:rsidP="005E56E7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Pr="00243C09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2537/13 iniciado por la Sra. Torres Zulema Pura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; y</w:t>
      </w:r>
    </w:p>
    <w:p w:rsidR="005E56E7" w:rsidRDefault="005E56E7" w:rsidP="005E56E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5E56E7" w:rsidRDefault="005E56E7" w:rsidP="005E56E7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 de la Tasa por Servicios a la Propiedad del inmueble Cuenta Nº 1256;</w:t>
      </w:r>
    </w:p>
    <w:p w:rsidR="005E56E7" w:rsidRPr="00243C09" w:rsidRDefault="005E56E7" w:rsidP="005E56E7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presente caso se trata de un hogar unipersonal y se encuentra inserta en el mercado a través del sistema de segura y previsión social;</w:t>
      </w:r>
    </w:p>
    <w:p w:rsidR="005E56E7" w:rsidRPr="004257FE" w:rsidRDefault="005E56E7" w:rsidP="005E56E7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el expediente por la Comisión de Hacienda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, emite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despacho favorable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,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el que es aprobado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por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unanimidad en Sesión Ordinaria del día 13 de Mayo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5E56E7" w:rsidRPr="004257FE" w:rsidRDefault="005E56E7" w:rsidP="005E56E7">
      <w:pPr>
        <w:spacing w:after="0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5E56E7" w:rsidRPr="004257FE" w:rsidRDefault="005E56E7" w:rsidP="005E56E7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EL HONORABLE CONCEJO DELIBERANTE DE LA CIUDAD DE ALTA </w:t>
      </w:r>
    </w:p>
    <w:p w:rsidR="005E56E7" w:rsidRPr="004257FE" w:rsidRDefault="005E56E7" w:rsidP="005E56E7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E56E7" w:rsidRDefault="005E56E7" w:rsidP="005E56E7">
      <w:pPr>
        <w:spacing w:before="100" w:beforeAutospacing="1"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5E56E7" w:rsidRPr="004257FE" w:rsidRDefault="005E56E7" w:rsidP="005E56E7">
      <w:pPr>
        <w:spacing w:before="100" w:beforeAutospacing="1"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E56E7" w:rsidRDefault="005E56E7" w:rsidP="005E56E7">
      <w:pPr>
        <w:pStyle w:val="Sangradetextonormal"/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u w:val="single"/>
        </w:rPr>
        <w:t>Art.1º</w:t>
      </w:r>
      <w:r w:rsidRPr="004257FE">
        <w:rPr>
          <w:rFonts w:ascii="Courier New" w:eastAsia="Calibri" w:hAnsi="Courier New" w:cs="Courier New"/>
          <w:sz w:val="24"/>
          <w:szCs w:val="24"/>
        </w:rPr>
        <w:t>:</w:t>
      </w:r>
      <w:r w:rsidRPr="005E56E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5E56E7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al titular de la Cuenta Nº 1256 de la Tasa por Servicios a la Propiedad </w:t>
      </w:r>
      <w:r w:rsidR="009F42E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respecto </w:t>
      </w:r>
      <w:bookmarkStart w:id="0" w:name="_GoBack"/>
      <w:bookmarkEnd w:id="0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de la deuda que al día de la fecha mantiene con el Municipio y por el resto del año 2015.- </w:t>
      </w:r>
      <w:r w:rsidRPr="004257FE">
        <w:rPr>
          <w:rFonts w:ascii="Times New Roman" w:eastAsia="SimSun" w:hAnsi="Times New Roman" w:cs="Mangal"/>
          <w:b/>
          <w:kern w:val="2"/>
          <w:sz w:val="24"/>
          <w:szCs w:val="24"/>
          <w:lang w:eastAsia="hi-IN" w:bidi="hi-IN"/>
        </w:rPr>
        <w:t xml:space="preserve"> </w:t>
      </w:r>
    </w:p>
    <w:p w:rsidR="005E56E7" w:rsidRDefault="005E56E7" w:rsidP="005E56E7">
      <w:pPr>
        <w:pStyle w:val="Sangradetextonormal"/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Pr="00C22D59">
        <w:rPr>
          <w:rFonts w:ascii="Courier New" w:eastAsia="Times New Roman" w:hAnsi="Courier New" w:cs="Courier New"/>
          <w:b/>
          <w:sz w:val="24"/>
          <w:u w:val="single"/>
          <w:lang w:val="es-ES_tradnl" w:eastAsia="ar-SA"/>
        </w:rPr>
        <w:t>2º</w:t>
      </w:r>
      <w:r>
        <w:rPr>
          <w:rFonts w:ascii="Courier New" w:eastAsia="Times New Roman" w:hAnsi="Courier New" w:cs="Courier New"/>
          <w:sz w:val="24"/>
          <w:lang w:val="es-ES_tradnl" w:eastAsia="ar-SA"/>
        </w:rPr>
        <w:t>:</w:t>
      </w:r>
      <w:r w:rsidRPr="000B7B3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5E56E7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baja los planes de pagos otorgados anteriormente.-</w:t>
      </w:r>
    </w:p>
    <w:p w:rsidR="005E56E7" w:rsidRDefault="005E56E7" w:rsidP="005E56E7">
      <w:pPr>
        <w:suppressAutoHyphens/>
        <w:spacing w:after="0" w:line="360" w:lineRule="auto"/>
        <w:ind w:left="709"/>
        <w:jc w:val="right"/>
        <w:rPr>
          <w:rFonts w:ascii="Courier New" w:eastAsia="Calibri" w:hAnsi="Courier New" w:cs="Courier New"/>
          <w:sz w:val="24"/>
          <w:szCs w:val="24"/>
          <w:lang w:val="es-ES" w:eastAsia="ar-SA"/>
        </w:rPr>
      </w:pPr>
      <w:r>
        <w:rPr>
          <w:rFonts w:ascii="Courier New" w:eastAsia="Calibri" w:hAnsi="Courier New" w:cs="Courier New"/>
          <w:sz w:val="24"/>
          <w:szCs w:val="24"/>
          <w:lang w:val="es-ES" w:eastAsia="ar-SA"/>
        </w:rPr>
        <w:t>…///</w:t>
      </w:r>
    </w:p>
    <w:p w:rsidR="005E56E7" w:rsidRDefault="005E56E7" w:rsidP="005E56E7">
      <w:pPr>
        <w:suppressAutoHyphens/>
        <w:spacing w:after="0" w:line="360" w:lineRule="auto"/>
        <w:ind w:left="709"/>
        <w:jc w:val="right"/>
        <w:rPr>
          <w:rFonts w:ascii="Courier New" w:eastAsia="Calibri" w:hAnsi="Courier New" w:cs="Courier New"/>
          <w:sz w:val="24"/>
          <w:szCs w:val="24"/>
          <w:lang w:val="es-ES" w:eastAsia="ar-SA"/>
        </w:rPr>
      </w:pPr>
    </w:p>
    <w:p w:rsidR="005E56E7" w:rsidRDefault="005E56E7" w:rsidP="005E56E7">
      <w:pPr>
        <w:suppressAutoHyphens/>
        <w:spacing w:after="0" w:line="360" w:lineRule="auto"/>
        <w:ind w:left="709"/>
        <w:jc w:val="right"/>
        <w:rPr>
          <w:rFonts w:ascii="Courier New" w:eastAsia="Calibri" w:hAnsi="Courier New" w:cs="Courier New"/>
          <w:sz w:val="24"/>
          <w:szCs w:val="24"/>
          <w:lang w:val="es-ES" w:eastAsia="ar-SA"/>
        </w:rPr>
      </w:pPr>
    </w:p>
    <w:p w:rsidR="005E56E7" w:rsidRPr="005E56E7" w:rsidRDefault="005E56E7" w:rsidP="005E56E7">
      <w:pPr>
        <w:suppressAutoHyphens/>
        <w:spacing w:before="100" w:beforeAutospacing="1" w:after="100" w:afterAutospacing="1" w:line="360" w:lineRule="auto"/>
        <w:rPr>
          <w:rFonts w:ascii="Courier New" w:eastAsia="Calibri" w:hAnsi="Courier New" w:cs="Courier New"/>
          <w:sz w:val="24"/>
          <w:szCs w:val="24"/>
          <w:lang w:val="es-ES" w:eastAsia="ar-SA"/>
        </w:rPr>
      </w:pPr>
      <w:r>
        <w:rPr>
          <w:rFonts w:ascii="Courier New" w:eastAsia="Calibri" w:hAnsi="Courier New" w:cs="Courier New"/>
          <w:sz w:val="24"/>
          <w:szCs w:val="24"/>
          <w:lang w:val="es-ES" w:eastAsia="ar-SA"/>
        </w:rPr>
        <w:lastRenderedPageBreak/>
        <w:t>…///2.-</w:t>
      </w:r>
    </w:p>
    <w:p w:rsidR="005E56E7" w:rsidRDefault="005E56E7" w:rsidP="005E56E7">
      <w:pPr>
        <w:pStyle w:val="Sangradetextonormal"/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5E56E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5E56E7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PEDIR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que interceda ante el o los procuradores actuantes a fin de dejar sin efecto los gastos y honorarios generados por la gestión judicial.-</w:t>
      </w:r>
    </w:p>
    <w:p w:rsidR="005E56E7" w:rsidRPr="004257FE" w:rsidRDefault="005E56E7" w:rsidP="005E56E7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Art.4</w:t>
      </w:r>
      <w:r w:rsidRPr="004257F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PROTOCOLICESE,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comuníquese, publíquese en el Boletín Oficial de la Ciudad de Alta Gracia, incorpórese al Libro de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5E56E7" w:rsidRDefault="005E56E7" w:rsidP="005E56E7"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DADA EN LA SALA DE SESIONES DEL HONORABLE CONCEJO DELIBERANTE A LOS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TRECE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DIAS DEL MES DE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MAYO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p w:rsidR="004F4B0D" w:rsidRDefault="004F4B0D"/>
    <w:sectPr w:rsidR="004F4B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56E7"/>
    <w:rsid w:val="003F1900"/>
    <w:rsid w:val="004F4B0D"/>
    <w:rsid w:val="005E56E7"/>
    <w:rsid w:val="009F4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56E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link w:val="SangradetextonormalCar"/>
    <w:uiPriority w:val="99"/>
    <w:unhideWhenUsed/>
    <w:rsid w:val="005E56E7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5E56E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56E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link w:val="SangradetextonormalCar"/>
    <w:uiPriority w:val="99"/>
    <w:unhideWhenUsed/>
    <w:rsid w:val="005E56E7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5E56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205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3</cp:revision>
  <cp:lastPrinted>2015-05-14T14:22:00Z</cp:lastPrinted>
  <dcterms:created xsi:type="dcterms:W3CDTF">2015-05-13T15:10:00Z</dcterms:created>
  <dcterms:modified xsi:type="dcterms:W3CDTF">2015-05-14T16:37:00Z</dcterms:modified>
</cp:coreProperties>
</file>