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E72C8B5" Type="http://schemas.openxmlformats.org/officeDocument/2006/relationships/officeDocument" Target="/word/document.xml" /><Relationship Id="coreR1E72C8B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9239</w:t>
      </w:r>
    </w:p>
    <w:p>
      <w:pPr>
        <w:rPr>
          <w:rStyle w:val="C3"/>
          <w:rFonts w:ascii="Courier New" w:hAnsi="Courier New"/>
        </w:rPr>
      </w:pPr>
    </w:p>
    <w:p>
      <w:pPr>
        <w:rPr>
          <w:rStyle w:val="C3"/>
          <w:rFonts w:ascii="Courier New" w:hAnsi="Courier New"/>
        </w:rPr>
      </w:pPr>
    </w:p>
    <w:p>
      <w:pPr>
        <w:rPr>
          <w:rStyle w:val="C3"/>
          <w:rFonts w:ascii="Courier New" w:hAnsi="Courier New"/>
        </w:rPr>
      </w:pPr>
    </w:p>
    <w:p>
      <w:pPr>
        <w:ind w:hanging="426" w:left="426"/>
        <w:rPr>
          <w:rStyle w:val="C3"/>
          <w:rFonts w:ascii="Arial" w:hAnsi="Arial"/>
        </w:rPr>
      </w:pPr>
      <w:r>
        <w:rPr>
          <w:rStyle w:val="C3"/>
          <w:rFonts w:ascii="Courier New" w:hAnsi="Courier New"/>
        </w:rPr>
        <w:t>Visto:</w:t>
      </w:r>
      <w:r>
        <w:rPr>
          <w:rStyle w:val="C3"/>
          <w:rFonts w:ascii="Arial" w:hAnsi="Arial"/>
        </w:rPr>
        <w:t xml:space="preserve"> L</w:t>
      </w:r>
      <w:r>
        <w:rPr>
          <w:rStyle w:val="C3"/>
          <w:rFonts w:ascii="Courier New" w:hAnsi="Courier New"/>
        </w:rPr>
        <w:t xml:space="preserve">a constitución de Alta Gracia Gas SA;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
      <w:pPr>
        <w:widowControl w:val="0"/>
        <w:suppressAutoHyphens w:val="1"/>
        <w:ind w:left="426"/>
        <w:jc w:val="both"/>
        <w:rPr>
          <w:rStyle w:val="C3"/>
          <w:rFonts w:ascii="Courier New" w:hAnsi="Courier New"/>
        </w:rPr>
      </w:pPr>
      <w:r>
        <w:rPr>
          <w:rStyle w:val="C3"/>
          <w:rFonts w:ascii="Courier New" w:hAnsi="Courier New"/>
        </w:rPr>
        <w:t>Que una serie de discrepancias entre la Municipalidad, y la empresa Distribuidora de Gas del Centro S.A., en cuanto a los procedimientos, costos y formas de distribución de gas en la ciudad de Alta Gracia, llevó a esta Municipalidad a dictar la Ordenanza 8731, por la cual se resolvía la creación de una sociedad de economía mixta denominada Alta Gracia Gas S.A.,</w:t>
      </w:r>
    </w:p>
    <w:p>
      <w:pPr>
        <w:widowControl w:val="0"/>
        <w:suppressAutoHyphens w:val="1"/>
        <w:jc w:val="both"/>
        <w:rPr>
          <w:rStyle w:val="C3"/>
          <w:rFonts w:ascii="Courier New" w:hAnsi="Courier New"/>
        </w:rPr>
      </w:pPr>
    </w:p>
    <w:p>
      <w:pPr>
        <w:widowControl w:val="0"/>
        <w:suppressAutoHyphens w:val="1"/>
        <w:ind w:left="426"/>
        <w:jc w:val="both"/>
        <w:rPr>
          <w:rStyle w:val="C3"/>
          <w:rFonts w:ascii="Courier New" w:hAnsi="Courier New"/>
        </w:rPr>
      </w:pPr>
      <w:r>
        <w:rPr>
          <w:rStyle w:val="C3"/>
          <w:rFonts w:ascii="Courier New" w:hAnsi="Courier New"/>
        </w:rPr>
        <w:t xml:space="preserve">Que dicha ordenanza fue sancionada el 6 de octubre de 2010 sin que   hasta la fecha se haya concretado su constitución en forma;</w:t>
      </w:r>
    </w:p>
    <w:p>
      <w:pPr>
        <w:widowControl w:val="0"/>
        <w:suppressAutoHyphens w:val="1"/>
        <w:jc w:val="both"/>
        <w:rPr>
          <w:rStyle w:val="C3"/>
          <w:rFonts w:ascii="Courier New" w:hAnsi="Courier New"/>
        </w:rPr>
      </w:pPr>
    </w:p>
    <w:p>
      <w:pPr>
        <w:widowControl w:val="0"/>
        <w:suppressAutoHyphens w:val="1"/>
        <w:ind w:left="426"/>
        <w:jc w:val="both"/>
        <w:rPr>
          <w:rStyle w:val="C3"/>
          <w:rFonts w:ascii="Courier New" w:hAnsi="Courier New"/>
        </w:rPr>
      </w:pPr>
      <w:r>
        <w:rPr>
          <w:rStyle w:val="C3"/>
          <w:rFonts w:ascii="Courier New" w:hAnsi="Courier New"/>
        </w:rPr>
        <w:t>Que la actual prestación del servicio la continúa realizando la distribuidora mencionada, pero sin un convenio vigente, lo que ocasiona una prestación deficiente por las claras reticencias de la concesionaria en cuanto a inversiones y políticas de expansión del sistema, por cuanto su situación contractual es precaria y no le permite realizar cálculos de amortizaciones, ni de previsiones dada la situación de incertidumbre;</w:t>
      </w:r>
    </w:p>
    <w:p>
      <w:pPr>
        <w:widowControl w:val="0"/>
        <w:suppressAutoHyphens w:val="1"/>
        <w:jc w:val="both"/>
        <w:rPr>
          <w:rStyle w:val="C3"/>
          <w:rFonts w:ascii="Courier New" w:hAnsi="Courier New"/>
        </w:rPr>
      </w:pPr>
    </w:p>
    <w:p>
      <w:pPr>
        <w:widowControl w:val="0"/>
        <w:suppressAutoHyphens w:val="1"/>
        <w:ind w:hanging="426" w:left="426"/>
        <w:jc w:val="both"/>
        <w:rPr>
          <w:rStyle w:val="C3"/>
          <w:rFonts w:ascii="Courier New" w:hAnsi="Courier New"/>
        </w:rPr>
      </w:pPr>
      <w:r>
        <w:rPr>
          <w:rStyle w:val="C3"/>
          <w:rFonts w:ascii="Courier New" w:hAnsi="Courier New"/>
        </w:rPr>
        <w:t xml:space="preserve">   Que el tiempo transcurrido, en las etapas previas al inicio de actividades como sociedad regular, ha demostrado una falta de eficiencia, que permite avizorar se trasladará a la gestión de la distribución del combustible; a lo que debe agregarse la indefinición de los términos de traspaso de activos y elementos necesarios para realizar la distribución del gas en la ciudad, por cuanto existe discrepancia con la actual distribuidora sobre el valor de activos, no habiéndose concretado dichos montos, ni negociado una forma de pago;</w:t>
      </w:r>
    </w:p>
    <w:p>
      <w:pPr>
        <w:widowControl w:val="0"/>
        <w:suppressAutoHyphens w:val="1"/>
        <w:jc w:val="right"/>
        <w:rPr>
          <w:rStyle w:val="C3"/>
          <w:rFonts w:ascii="Courier New" w:hAnsi="Courier New"/>
        </w:rPr>
      </w:pPr>
      <w:r>
        <w:rPr>
          <w:rStyle w:val="C3"/>
          <w:rFonts w:ascii="Courier New" w:hAnsi="Courier New"/>
        </w:rPr>
        <w:t>...///</w:t>
      </w:r>
    </w:p>
    <w:p>
      <w:pPr>
        <w:widowControl w:val="0"/>
        <w:suppressAutoHyphens w:val="1"/>
        <w:jc w:val="right"/>
        <w:rPr>
          <w:rStyle w:val="C3"/>
          <w:rFonts w:ascii="Courier New" w:hAnsi="Courier New"/>
        </w:rPr>
      </w:pPr>
    </w:p>
    <w:p>
      <w:pPr>
        <w:widowControl w:val="0"/>
        <w:suppressAutoHyphens w:val="1"/>
        <w:jc w:val="right"/>
        <w:rPr>
          <w:rStyle w:val="C3"/>
          <w:rFonts w:ascii="Courier New" w:hAnsi="Courier New"/>
        </w:rPr>
      </w:pPr>
    </w:p>
    <w:p>
      <w:pPr>
        <w:widowControl w:val="0"/>
        <w:suppressAutoHyphens w:val="1"/>
        <w:jc w:val="right"/>
        <w:rPr>
          <w:rStyle w:val="C3"/>
          <w:rFonts w:ascii="Courier New" w:hAnsi="Courier New"/>
        </w:rPr>
      </w:pPr>
    </w:p>
    <w:p>
      <w:pPr>
        <w:widowControl w:val="0"/>
        <w:suppressAutoHyphens w:val="1"/>
        <w:jc w:val="right"/>
        <w:rPr>
          <w:rStyle w:val="C3"/>
          <w:rFonts w:ascii="Courier New" w:hAnsi="Courier New"/>
        </w:rPr>
      </w:pPr>
    </w:p>
    <w:p>
      <w:pPr>
        <w:widowControl w:val="0"/>
        <w:suppressAutoHyphens w:val="1"/>
        <w:jc w:val="right"/>
        <w:rPr>
          <w:rStyle w:val="C3"/>
          <w:rFonts w:ascii="Courier New" w:hAnsi="Courier New"/>
        </w:rPr>
      </w:pPr>
    </w:p>
    <w:p>
      <w:pPr>
        <w:widowControl w:val="0"/>
        <w:suppressAutoHyphens w:val="1"/>
        <w:rPr>
          <w:rStyle w:val="C3"/>
          <w:rFonts w:ascii="Courier New" w:hAnsi="Courier New"/>
        </w:rPr>
      </w:pPr>
      <w:r>
        <w:rPr>
          <w:rStyle w:val="C3"/>
          <w:rFonts w:ascii="Courier New" w:hAnsi="Courier New"/>
        </w:rPr>
        <w:t>...///2.-</w:t>
      </w:r>
    </w:p>
    <w:p>
      <w:pPr>
        <w:widowControl w:val="0"/>
        <w:suppressAutoHyphens w:val="1"/>
        <w:jc w:val="both"/>
        <w:rPr>
          <w:rStyle w:val="C3"/>
          <w:rFonts w:ascii="Courier New" w:hAnsi="Courier New"/>
        </w:rPr>
      </w:pPr>
    </w:p>
    <w:p>
      <w:pPr>
        <w:widowControl w:val="0"/>
        <w:suppressAutoHyphens w:val="1"/>
        <w:jc w:val="both"/>
        <w:rPr>
          <w:rStyle w:val="C3"/>
          <w:rFonts w:ascii="Courier New" w:hAnsi="Courier New"/>
        </w:rPr>
      </w:pPr>
    </w:p>
    <w:p>
      <w:pPr>
        <w:widowControl w:val="0"/>
        <w:suppressAutoHyphens w:val="1"/>
        <w:ind w:left="426"/>
        <w:jc w:val="both"/>
        <w:rPr>
          <w:rStyle w:val="C3"/>
          <w:rFonts w:ascii="Courier New" w:hAnsi="Courier New"/>
        </w:rPr>
      </w:pPr>
      <w:r>
        <w:rPr>
          <w:rStyle w:val="C3"/>
          <w:rFonts w:ascii="Courier New" w:hAnsi="Courier New"/>
        </w:rPr>
        <w:t xml:space="preserve">Que siendo la situación financiera  precaria de la   Municipalidad, el asumir costos ante una nueva actividad, cuyos resultados son económicamente inciertos, y de difícil valuación de la capacidad técnica para prestarlos eficientemente; constituyen un riesgo, que resulta agravado por una mala posición para negociar con la actual prestataria, la cual mantendría su calidad de distribuidora principal, y aparte posee el conocimiento de la situación real de instalaciones existentes;</w:t>
      </w:r>
    </w:p>
    <w:p>
      <w:pPr>
        <w:widowControl w:val="0"/>
        <w:suppressAutoHyphens w:val="1"/>
        <w:jc w:val="both"/>
        <w:rPr>
          <w:rStyle w:val="C3"/>
          <w:rFonts w:ascii="Courier New" w:hAnsi="Courier New"/>
        </w:rPr>
      </w:pPr>
    </w:p>
    <w:p>
      <w:pPr>
        <w:widowControl w:val="0"/>
        <w:suppressAutoHyphens w:val="1"/>
        <w:ind w:left="426"/>
        <w:jc w:val="both"/>
        <w:rPr>
          <w:rStyle w:val="C3"/>
          <w:rFonts w:ascii="Courier New" w:hAnsi="Courier New"/>
        </w:rPr>
      </w:pPr>
      <w:r>
        <w:rPr>
          <w:rStyle w:val="C3"/>
          <w:rFonts w:ascii="Courier New" w:hAnsi="Courier New"/>
        </w:rPr>
        <w:t>Que la nueva administración, ante esta situación, ha encarado la negociación de un nuevo convenio que implique la solución de las principales diferencias nacidas en el entorno contractual preexistente de concesión de la distribución del gas natural domiciliario; y a la vez contemple nuevas necesidades surgidas en la ciudad;</w:t>
      </w:r>
    </w:p>
    <w:p>
      <w:pPr>
        <w:widowControl w:val="0"/>
        <w:suppressAutoHyphens w:val="1"/>
        <w:jc w:val="both"/>
        <w:rPr>
          <w:rStyle w:val="C3"/>
          <w:rFonts w:ascii="Courier New" w:hAnsi="Courier New"/>
        </w:rPr>
      </w:pPr>
    </w:p>
    <w:p>
      <w:pPr>
        <w:widowControl w:val="0"/>
        <w:suppressAutoHyphens w:val="1"/>
        <w:ind w:hanging="426" w:left="426"/>
        <w:jc w:val="both"/>
        <w:rPr>
          <w:rStyle w:val="C3"/>
          <w:rFonts w:ascii="Courier New" w:hAnsi="Courier New"/>
        </w:rPr>
      </w:pPr>
      <w:r>
        <w:rPr>
          <w:rStyle w:val="C3"/>
          <w:rFonts w:ascii="Courier New" w:hAnsi="Courier New"/>
        </w:rPr>
        <w:t xml:space="preserve">   Que dentro de este contexto es necesario facultar al Departamento Ejecutivo a realizar todo acto conducente a dejar sin efecto la constitución de Alta Gracia GAS S.A., previo conocer los términos de un nuevo convenio de concesión de distribución de gas natural domiciliario;</w:t>
      </w:r>
    </w:p>
    <w:p>
      <w:pPr>
        <w:spacing w:lineRule="auto" w:line="276" w:after="200"/>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analizando el Proyecto de Ordenanza por el Concejo en Comisión se emiten distintos despachos aprobándose por mayoría, en Sesión Extraordinaria de fecha 30 de enero de 2012, el despacho que sugiere la aprobación del Proyecto de Ordenanza del Departamento Ejecutivo.</w:t>
      </w:r>
    </w:p>
    <w:p>
      <w:pPr>
        <w:spacing w:lineRule="auto" w:line="276" w:after="200"/>
        <w:ind w:left="426"/>
        <w:jc w:val="both"/>
        <w:rPr>
          <w:rStyle w:val="C3"/>
          <w:rFonts w:ascii="Courier New" w:hAnsi="Courier New"/>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hanging="426" w:left="426"/>
        <w:jc w:val="both"/>
        <w:rPr>
          <w:rStyle w:val="C3"/>
          <w:rFonts w:ascii="Courier New" w:hAnsi="Courier New"/>
          <w:sz w:val="24"/>
          <w:u w:val="single"/>
        </w:rPr>
      </w:pPr>
    </w:p>
    <w:p>
      <w:pPr>
        <w:pStyle w:val="P16"/>
        <w:ind w:hanging="426" w:left="426"/>
        <w:jc w:val="right"/>
        <w:rPr>
          <w:rStyle w:val="C3"/>
          <w:rFonts w:ascii="Courier New" w:hAnsi="Courier New"/>
          <w:b w:val="1"/>
          <w:sz w:val="24"/>
        </w:rPr>
      </w:pPr>
      <w:r>
        <w:rPr>
          <w:rStyle w:val="C3"/>
          <w:rFonts w:ascii="Courier New" w:hAnsi="Courier New"/>
          <w:b w:val="0"/>
          <w:sz w:val="24"/>
        </w:rPr>
        <w:t>...///</w:t>
      </w: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sz w:val="24"/>
          <w:u w:val="single"/>
        </w:rPr>
      </w:pPr>
    </w:p>
    <w:p>
      <w:pPr>
        <w:pStyle w:val="P16"/>
        <w:jc w:val="both"/>
        <w:rPr>
          <w:rStyle w:val="C3"/>
          <w:rFonts w:ascii="Courier New" w:hAnsi="Courier New"/>
          <w:sz w:val="24"/>
          <w:u w:val="single"/>
        </w:rPr>
      </w:pPr>
    </w:p>
    <w:p>
      <w:pPr>
        <w:pStyle w:val="P16"/>
        <w:jc w:val="both"/>
        <w:rPr>
          <w:rStyle w:val="C3"/>
          <w:rFonts w:ascii="Courier New" w:hAnsi="Courier New"/>
          <w:sz w:val="24"/>
          <w:u w:val="single"/>
        </w:rPr>
      </w:pPr>
    </w:p>
    <w:p>
      <w:pPr>
        <w:pStyle w:val="P16"/>
        <w:jc w:val="both"/>
        <w:rPr>
          <w:rStyle w:val="C3"/>
          <w:rFonts w:ascii="Courier New" w:hAnsi="Courier New"/>
          <w:b w:val="1"/>
          <w:sz w:val="24"/>
        </w:rPr>
      </w:pPr>
      <w:r>
        <w:rPr>
          <w:rStyle w:val="C3"/>
          <w:rFonts w:ascii="Courier New" w:hAnsi="Courier New"/>
          <w:b w:val="0"/>
          <w:sz w:val="24"/>
        </w:rPr>
        <w:t>...///2.-</w:t>
      </w:r>
    </w:p>
    <w:p>
      <w:pPr>
        <w:pStyle w:val="P16"/>
        <w:jc w:val="both"/>
        <w:rPr>
          <w:rStyle w:val="C3"/>
          <w:rFonts w:ascii="Courier New" w:hAnsi="Courier New"/>
          <w:b w:val="1"/>
          <w:sz w:val="24"/>
        </w:rPr>
      </w:pPr>
    </w:p>
    <w:p>
      <w:pPr>
        <w:pStyle w:val="P1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w:t>
      </w:r>
      <w:r>
        <w:rPr>
          <w:rStyle w:val="C3"/>
          <w:rFonts w:ascii="Courier New" w:hAnsi="Courier New"/>
        </w:rPr>
        <w:t xml:space="preserve"> </w:t>
      </w:r>
      <w:r>
        <w:rPr>
          <w:rStyle w:val="C3"/>
          <w:rFonts w:ascii="Courier New" w:hAnsi="Courier New"/>
          <w:sz w:val="24"/>
        </w:rPr>
        <w:t>AUTORIZAR</w:t>
      </w:r>
      <w:r>
        <w:rPr>
          <w:rStyle w:val="C3"/>
          <w:rFonts w:ascii="Courier New" w:hAnsi="Courier New"/>
          <w:b w:val="0"/>
          <w:sz w:val="24"/>
        </w:rPr>
        <w:t xml:space="preserve"> al Departamento Ejecutivo, a través de los Órganos y profesionales que designe, a dejar sin efecto el procedimiento de constitución de Alta Gracia</w:t>
      </w:r>
      <w:r>
        <w:rPr>
          <w:rStyle w:val="C3"/>
          <w:rFonts w:ascii="Courier New" w:hAnsi="Courier New"/>
          <w:b w:val="0"/>
          <w:sz w:val="24"/>
        </w:rPr>
        <w:t xml:space="preserve"> Gas</w:t>
      </w:r>
      <w:r>
        <w:rPr>
          <w:rStyle w:val="C3"/>
          <w:rFonts w:ascii="Courier New" w:hAnsi="Courier New"/>
          <w:b w:val="0"/>
          <w:sz w:val="24"/>
        </w:rPr>
        <w:t xml:space="preserve"> S</w:t>
      </w:r>
      <w:r>
        <w:rPr>
          <w:rStyle w:val="C3"/>
          <w:rFonts w:ascii="Courier New" w:hAnsi="Courier New"/>
          <w:b w:val="0"/>
          <w:sz w:val="24"/>
        </w:rPr>
        <w:t>.</w:t>
      </w:r>
      <w:r>
        <w:rPr>
          <w:rStyle w:val="C3"/>
          <w:rFonts w:ascii="Courier New" w:hAnsi="Courier New"/>
          <w:b w:val="0"/>
          <w:sz w:val="24"/>
        </w:rPr>
        <w:t>A</w:t>
      </w:r>
      <w:r>
        <w:rPr>
          <w:rStyle w:val="C3"/>
          <w:rFonts w:ascii="Courier New" w:hAnsi="Courier New"/>
          <w:b w:val="0"/>
          <w:sz w:val="24"/>
        </w:rPr>
        <w:t>.,</w:t>
      </w:r>
      <w:r>
        <w:rPr>
          <w:rStyle w:val="C3"/>
          <w:rFonts w:ascii="Courier New" w:hAnsi="Courier New"/>
          <w:b w:val="0"/>
          <w:sz w:val="24"/>
        </w:rPr>
        <w:t xml:space="preserve"> para lo cual se le otorgan amplias facultades para realizar los actos ante Organismos Nacionales y Provinciales, que sean necesarios para lograr dicho fin</w:t>
      </w:r>
      <w:r>
        <w:rPr>
          <w:rStyle w:val="C3"/>
          <w:rFonts w:ascii="Courier New" w:hAnsi="Courier New"/>
          <w:sz w:val="24"/>
        </w:rPr>
        <w:t>.-</w:t>
      </w: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xml:space="preserve">: PREVIO </w:t>
      </w:r>
      <w:r>
        <w:rPr>
          <w:rStyle w:val="C3"/>
          <w:rFonts w:ascii="Courier New" w:hAnsi="Courier New"/>
          <w:b w:val="0"/>
          <w:sz w:val="24"/>
        </w:rPr>
        <w:t>a realizar los actos establecidos en el artículo anterior, deberá formalizar convenio de prestación del servicio público de distribución y comercialización de gas natural domiciliario con la Distribuidora Gas del Centro S.A., el que deberá ser celebrado ad referéndum del Honorable Concejo Deliberante</w:t>
      </w:r>
      <w:r>
        <w:rPr>
          <w:rStyle w:val="C3"/>
          <w:rFonts w:ascii="Courier New" w:hAnsi="Courier New"/>
          <w:b w:val="0"/>
          <w:sz w:val="24"/>
        </w:rPr>
        <w:t>.-</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UNA</w:t>
      </w:r>
      <w:r>
        <w:rPr>
          <w:rStyle w:val="C3"/>
          <w:rFonts w:ascii="Courier New" w:hAnsi="Courier New"/>
        </w:rPr>
        <w:t xml:space="preserve"> vez aprobado el convenio relacionado en el artículo anterior, declarar derogadas las ordenanzas 8731, 8844, 8845, 8855, 8867 y 9066.-</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426" w:left="426"/>
        <w:jc w:val="both"/>
        <w:rPr>
          <w:rStyle w:val="C3"/>
          <w:rFonts w:ascii="Courier New" w:hAnsi="Courier New"/>
          <w:b w:val="1"/>
        </w:rPr>
      </w:pPr>
    </w:p>
    <w:p>
      <w:pPr>
        <w:pStyle w:val="P17"/>
        <w:rPr>
          <w:rStyle w:val="C3"/>
        </w:rPr>
      </w:pPr>
    </w:p>
    <w:p>
      <w:pPr>
        <w:pStyle w:val="P17"/>
      </w:pPr>
      <w:r>
        <w:t xml:space="preserve">DADA EN LA SALA DE SESIONES DEL HONORABLE CONCEJO DELIBERANTE A LOS TREINTA DÍAS DEL MES DE ENERO DEL AÑO DOS MIL DOCE.-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0B5DAC6">
      <w:start w:val="0"/>
      <w:numFmt w:val="bullet"/>
      <w:suff w:val="tab"/>
      <w:lvlText w:val=""/>
      <w:lvlJc w:val="left"/>
      <w:pPr>
        <w:ind w:hanging="360" w:left="786"/>
      </w:pPr>
      <w:rPr>
        <w:rFonts w:ascii="Symbol" w:hAnsi="Symbol"/>
      </w:rPr>
    </w:lvl>
    <w:lvl w:ilvl="1" w:tplc="1896B190">
      <w:start w:val="1"/>
      <w:numFmt w:val="bullet"/>
      <w:suff w:val="tab"/>
      <w:lvlText w:val="o"/>
      <w:lvlJc w:val="left"/>
      <w:pPr>
        <w:ind w:hanging="360" w:left="1506"/>
      </w:pPr>
      <w:rPr>
        <w:rFonts w:ascii="Courier New" w:hAnsi="Courier New"/>
      </w:rPr>
    </w:lvl>
    <w:lvl w:ilvl="2" w:tplc="2E9A6097">
      <w:start w:val="1"/>
      <w:numFmt w:val="bullet"/>
      <w:suff w:val="tab"/>
      <w:lvlText w:val=""/>
      <w:lvlJc w:val="left"/>
      <w:pPr>
        <w:ind w:hanging="360" w:left="2226"/>
      </w:pPr>
      <w:rPr>
        <w:rFonts w:ascii="Wingdings" w:hAnsi="Wingdings"/>
      </w:rPr>
    </w:lvl>
    <w:lvl w:ilvl="3" w:tplc="7B603259">
      <w:start w:val="1"/>
      <w:numFmt w:val="bullet"/>
      <w:suff w:val="tab"/>
      <w:lvlText w:val=""/>
      <w:lvlJc w:val="left"/>
      <w:pPr>
        <w:ind w:hanging="360" w:left="2946"/>
      </w:pPr>
      <w:rPr>
        <w:rFonts w:ascii="Symbol" w:hAnsi="Symbol"/>
      </w:rPr>
    </w:lvl>
    <w:lvl w:ilvl="4" w:tplc="0D3056A7">
      <w:start w:val="1"/>
      <w:numFmt w:val="bullet"/>
      <w:suff w:val="tab"/>
      <w:lvlText w:val="o"/>
      <w:lvlJc w:val="left"/>
      <w:pPr>
        <w:ind w:hanging="360" w:left="3666"/>
      </w:pPr>
      <w:rPr>
        <w:rFonts w:ascii="Courier New" w:hAnsi="Courier New"/>
      </w:rPr>
    </w:lvl>
    <w:lvl w:ilvl="5" w:tplc="2B00B1A0">
      <w:start w:val="1"/>
      <w:numFmt w:val="bullet"/>
      <w:suff w:val="tab"/>
      <w:lvlText w:val=""/>
      <w:lvlJc w:val="left"/>
      <w:pPr>
        <w:ind w:hanging="360" w:left="4386"/>
      </w:pPr>
      <w:rPr>
        <w:rFonts w:ascii="Wingdings" w:hAnsi="Wingdings"/>
      </w:rPr>
    </w:lvl>
    <w:lvl w:ilvl="6" w:tplc="0D2E1BF2">
      <w:start w:val="1"/>
      <w:numFmt w:val="bullet"/>
      <w:suff w:val="tab"/>
      <w:lvlText w:val=""/>
      <w:lvlJc w:val="left"/>
      <w:pPr>
        <w:ind w:hanging="360" w:left="5106"/>
      </w:pPr>
      <w:rPr>
        <w:rFonts w:ascii="Symbol" w:hAnsi="Symbol"/>
      </w:rPr>
    </w:lvl>
    <w:lvl w:ilvl="7" w:tplc="6C58BF40">
      <w:start w:val="1"/>
      <w:numFmt w:val="bullet"/>
      <w:suff w:val="tab"/>
      <w:lvlText w:val="o"/>
      <w:lvlJc w:val="left"/>
      <w:pPr>
        <w:ind w:hanging="360" w:left="5826"/>
      </w:pPr>
      <w:rPr>
        <w:rFonts w:ascii="Courier New" w:hAnsi="Courier New"/>
      </w:rPr>
    </w:lvl>
    <w:lvl w:ilvl="8" w:tplc="7B118803">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C33BDFA">
      <w:start w:val="0"/>
      <w:numFmt w:val="bullet"/>
      <w:suff w:val="tab"/>
      <w:lvlText w:val=""/>
      <w:lvlJc w:val="left"/>
      <w:pPr>
        <w:ind w:hanging="360" w:left="927"/>
      </w:pPr>
      <w:rPr>
        <w:rFonts w:ascii="Symbol" w:hAnsi="Symbol"/>
      </w:rPr>
    </w:lvl>
    <w:lvl w:ilvl="1" w:tplc="7F62C02F">
      <w:start w:val="1"/>
      <w:numFmt w:val="bullet"/>
      <w:suff w:val="tab"/>
      <w:lvlText w:val="o"/>
      <w:lvlJc w:val="left"/>
      <w:pPr>
        <w:ind w:hanging="360" w:left="1647"/>
      </w:pPr>
      <w:rPr>
        <w:rFonts w:ascii="Courier New" w:hAnsi="Courier New"/>
      </w:rPr>
    </w:lvl>
    <w:lvl w:ilvl="2" w:tplc="11FB7BE4">
      <w:start w:val="1"/>
      <w:numFmt w:val="bullet"/>
      <w:suff w:val="tab"/>
      <w:lvlText w:val=""/>
      <w:lvlJc w:val="left"/>
      <w:pPr>
        <w:ind w:hanging="360" w:left="2367"/>
      </w:pPr>
      <w:rPr>
        <w:rFonts w:ascii="Wingdings" w:hAnsi="Wingdings"/>
      </w:rPr>
    </w:lvl>
    <w:lvl w:ilvl="3" w:tplc="4BFC4156">
      <w:start w:val="1"/>
      <w:numFmt w:val="bullet"/>
      <w:suff w:val="tab"/>
      <w:lvlText w:val=""/>
      <w:lvlJc w:val="left"/>
      <w:pPr>
        <w:ind w:hanging="360" w:left="3087"/>
      </w:pPr>
      <w:rPr>
        <w:rFonts w:ascii="Symbol" w:hAnsi="Symbol"/>
      </w:rPr>
    </w:lvl>
    <w:lvl w:ilvl="4" w:tplc="10077375">
      <w:start w:val="1"/>
      <w:numFmt w:val="bullet"/>
      <w:suff w:val="tab"/>
      <w:lvlText w:val="o"/>
      <w:lvlJc w:val="left"/>
      <w:pPr>
        <w:ind w:hanging="360" w:left="3807"/>
      </w:pPr>
      <w:rPr>
        <w:rFonts w:ascii="Courier New" w:hAnsi="Courier New"/>
      </w:rPr>
    </w:lvl>
    <w:lvl w:ilvl="5" w:tplc="63D0917B">
      <w:start w:val="1"/>
      <w:numFmt w:val="bullet"/>
      <w:suff w:val="tab"/>
      <w:lvlText w:val=""/>
      <w:lvlJc w:val="left"/>
      <w:pPr>
        <w:ind w:hanging="360" w:left="4527"/>
      </w:pPr>
      <w:rPr>
        <w:rFonts w:ascii="Wingdings" w:hAnsi="Wingdings"/>
      </w:rPr>
    </w:lvl>
    <w:lvl w:ilvl="6" w:tplc="56F8B747">
      <w:start w:val="1"/>
      <w:numFmt w:val="bullet"/>
      <w:suff w:val="tab"/>
      <w:lvlText w:val=""/>
      <w:lvlJc w:val="left"/>
      <w:pPr>
        <w:ind w:hanging="360" w:left="5247"/>
      </w:pPr>
      <w:rPr>
        <w:rFonts w:ascii="Symbol" w:hAnsi="Symbol"/>
      </w:rPr>
    </w:lvl>
    <w:lvl w:ilvl="7" w:tplc="5BF57198">
      <w:start w:val="1"/>
      <w:numFmt w:val="bullet"/>
      <w:suff w:val="tab"/>
      <w:lvlText w:val="o"/>
      <w:lvlJc w:val="left"/>
      <w:pPr>
        <w:ind w:hanging="360" w:left="5967"/>
      </w:pPr>
      <w:rPr>
        <w:rFonts w:ascii="Courier New" w:hAnsi="Courier New"/>
      </w:rPr>
    </w:lvl>
    <w:lvl w:ilvl="8" w:tplc="0D108577">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23E8635D">
      <w:start w:val="1"/>
      <w:numFmt w:val="bullet"/>
      <w:suff w:val="tab"/>
      <w:lvlText w:val=""/>
      <w:lvlJc w:val="left"/>
      <w:pPr>
        <w:ind w:hanging="360" w:left="1146"/>
      </w:pPr>
      <w:rPr>
        <w:rFonts w:ascii="Symbol" w:hAnsi="Symbol"/>
      </w:rPr>
    </w:lvl>
    <w:lvl w:ilvl="1" w:tplc="335FA319">
      <w:start w:val="1"/>
      <w:numFmt w:val="bullet"/>
      <w:suff w:val="tab"/>
      <w:lvlText w:val="o"/>
      <w:lvlJc w:val="left"/>
      <w:pPr>
        <w:ind w:hanging="360" w:left="1866"/>
      </w:pPr>
      <w:rPr>
        <w:rFonts w:ascii="Courier New" w:hAnsi="Courier New"/>
      </w:rPr>
    </w:lvl>
    <w:lvl w:ilvl="2" w:tplc="70575B02">
      <w:start w:val="1"/>
      <w:numFmt w:val="bullet"/>
      <w:suff w:val="tab"/>
      <w:lvlText w:val=""/>
      <w:lvlJc w:val="left"/>
      <w:pPr>
        <w:ind w:hanging="360" w:left="2586"/>
      </w:pPr>
      <w:rPr>
        <w:rFonts w:ascii="Wingdings" w:hAnsi="Wingdings"/>
      </w:rPr>
    </w:lvl>
    <w:lvl w:ilvl="3" w:tplc="44A5AFA3">
      <w:start w:val="1"/>
      <w:numFmt w:val="bullet"/>
      <w:suff w:val="tab"/>
      <w:lvlText w:val=""/>
      <w:lvlJc w:val="left"/>
      <w:pPr>
        <w:ind w:hanging="360" w:left="3306"/>
      </w:pPr>
      <w:rPr>
        <w:rFonts w:ascii="Symbol" w:hAnsi="Symbol"/>
      </w:rPr>
    </w:lvl>
    <w:lvl w:ilvl="4" w:tplc="0A5F3D78">
      <w:start w:val="1"/>
      <w:numFmt w:val="bullet"/>
      <w:suff w:val="tab"/>
      <w:lvlText w:val="o"/>
      <w:lvlJc w:val="left"/>
      <w:pPr>
        <w:ind w:hanging="360" w:left="4026"/>
      </w:pPr>
      <w:rPr>
        <w:rFonts w:ascii="Courier New" w:hAnsi="Courier New"/>
      </w:rPr>
    </w:lvl>
    <w:lvl w:ilvl="5" w:tplc="20B53EEF">
      <w:start w:val="1"/>
      <w:numFmt w:val="bullet"/>
      <w:suff w:val="tab"/>
      <w:lvlText w:val=""/>
      <w:lvlJc w:val="left"/>
      <w:pPr>
        <w:ind w:hanging="360" w:left="4746"/>
      </w:pPr>
      <w:rPr>
        <w:rFonts w:ascii="Wingdings" w:hAnsi="Wingdings"/>
      </w:rPr>
    </w:lvl>
    <w:lvl w:ilvl="6" w:tplc="1DFF5640">
      <w:start w:val="1"/>
      <w:numFmt w:val="bullet"/>
      <w:suff w:val="tab"/>
      <w:lvlText w:val=""/>
      <w:lvlJc w:val="left"/>
      <w:pPr>
        <w:ind w:hanging="360" w:left="5466"/>
      </w:pPr>
      <w:rPr>
        <w:rFonts w:ascii="Symbol" w:hAnsi="Symbol"/>
      </w:rPr>
    </w:lvl>
    <w:lvl w:ilvl="7" w:tplc="40D8F950">
      <w:start w:val="1"/>
      <w:numFmt w:val="bullet"/>
      <w:suff w:val="tab"/>
      <w:lvlText w:val="o"/>
      <w:lvlJc w:val="left"/>
      <w:pPr>
        <w:ind w:hanging="360" w:left="6186"/>
      </w:pPr>
      <w:rPr>
        <w:rFonts w:ascii="Courier New" w:hAnsi="Courier New"/>
      </w:rPr>
    </w:lvl>
    <w:lvl w:ilvl="8" w:tplc="35F6DF34">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55A50A99">
      <w:start w:val="0"/>
      <w:numFmt w:val="bullet"/>
      <w:suff w:val="tab"/>
      <w:lvlText w:val="-"/>
      <w:lvlJc w:val="left"/>
      <w:pPr>
        <w:ind w:hanging="360" w:left="720"/>
        <w:tabs>
          <w:tab w:val="left" w:pos="720" w:leader="none"/>
        </w:tabs>
      </w:pPr>
      <w:rPr>
        <w:rFonts w:ascii="Times New Roman" w:hAnsi="Times New Roman"/>
      </w:rPr>
    </w:lvl>
    <w:lvl w:ilvl="1" w:tplc="732C6FF3">
      <w:start w:val="1"/>
      <w:numFmt w:val="bullet"/>
      <w:suff w:val="tab"/>
      <w:lvlText w:val="o"/>
      <w:lvlJc w:val="left"/>
      <w:pPr>
        <w:ind w:hanging="360" w:left="1440"/>
        <w:tabs>
          <w:tab w:val="left" w:pos="1440" w:leader="none"/>
        </w:tabs>
      </w:pPr>
      <w:rPr>
        <w:rFonts w:ascii="Courier New" w:hAnsi="Courier New"/>
      </w:rPr>
    </w:lvl>
    <w:lvl w:ilvl="2" w:tplc="4F776BEB">
      <w:start w:val="1"/>
      <w:numFmt w:val="bullet"/>
      <w:suff w:val="tab"/>
      <w:lvlText w:val=""/>
      <w:lvlJc w:val="left"/>
      <w:pPr>
        <w:ind w:hanging="360" w:left="2160"/>
        <w:tabs>
          <w:tab w:val="left" w:pos="2160" w:leader="none"/>
        </w:tabs>
      </w:pPr>
      <w:rPr>
        <w:rFonts w:ascii="Wingdings" w:hAnsi="Wingdings"/>
      </w:rPr>
    </w:lvl>
    <w:lvl w:ilvl="3" w:tplc="159E1C1E">
      <w:start w:val="1"/>
      <w:numFmt w:val="bullet"/>
      <w:suff w:val="tab"/>
      <w:lvlText w:val=""/>
      <w:lvlJc w:val="left"/>
      <w:pPr>
        <w:ind w:hanging="360" w:left="2880"/>
        <w:tabs>
          <w:tab w:val="left" w:pos="2880" w:leader="none"/>
        </w:tabs>
      </w:pPr>
      <w:rPr>
        <w:rFonts w:ascii="Symbol" w:hAnsi="Symbol"/>
      </w:rPr>
    </w:lvl>
    <w:lvl w:ilvl="4" w:tplc="2F918C64">
      <w:start w:val="1"/>
      <w:numFmt w:val="bullet"/>
      <w:suff w:val="tab"/>
      <w:lvlText w:val="o"/>
      <w:lvlJc w:val="left"/>
      <w:pPr>
        <w:ind w:hanging="360" w:left="3600"/>
        <w:tabs>
          <w:tab w:val="left" w:pos="3600" w:leader="none"/>
        </w:tabs>
      </w:pPr>
      <w:rPr>
        <w:rFonts w:ascii="Courier New" w:hAnsi="Courier New"/>
      </w:rPr>
    </w:lvl>
    <w:lvl w:ilvl="5" w:tplc="29869A3D">
      <w:start w:val="1"/>
      <w:numFmt w:val="bullet"/>
      <w:suff w:val="tab"/>
      <w:lvlText w:val=""/>
      <w:lvlJc w:val="left"/>
      <w:pPr>
        <w:ind w:hanging="360" w:left="4320"/>
        <w:tabs>
          <w:tab w:val="left" w:pos="4320" w:leader="none"/>
        </w:tabs>
      </w:pPr>
      <w:rPr>
        <w:rFonts w:ascii="Wingdings" w:hAnsi="Wingdings"/>
      </w:rPr>
    </w:lvl>
    <w:lvl w:ilvl="6" w:tplc="4EFC6F78">
      <w:start w:val="1"/>
      <w:numFmt w:val="bullet"/>
      <w:suff w:val="tab"/>
      <w:lvlText w:val=""/>
      <w:lvlJc w:val="left"/>
      <w:pPr>
        <w:ind w:hanging="360" w:left="5040"/>
        <w:tabs>
          <w:tab w:val="left" w:pos="5040" w:leader="none"/>
        </w:tabs>
      </w:pPr>
      <w:rPr>
        <w:rFonts w:ascii="Symbol" w:hAnsi="Symbol"/>
      </w:rPr>
    </w:lvl>
    <w:lvl w:ilvl="7" w:tplc="4BE29CC0">
      <w:start w:val="1"/>
      <w:numFmt w:val="bullet"/>
      <w:suff w:val="tab"/>
      <w:lvlText w:val="o"/>
      <w:lvlJc w:val="left"/>
      <w:pPr>
        <w:ind w:hanging="360" w:left="5760"/>
        <w:tabs>
          <w:tab w:val="left" w:pos="5760" w:leader="none"/>
        </w:tabs>
      </w:pPr>
      <w:rPr>
        <w:rFonts w:ascii="Courier New" w:hAnsi="Courier New"/>
      </w:rPr>
    </w:lvl>
    <w:lvl w:ilvl="8" w:tplc="3F7EC3F3">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BCCFA00">
      <w:start w:val="1"/>
      <w:numFmt w:val="bullet"/>
      <w:suff w:val="tab"/>
      <w:lvlText w:val=""/>
      <w:lvlJc w:val="left"/>
      <w:pPr>
        <w:ind w:hanging="360" w:left="720"/>
        <w:tabs>
          <w:tab w:val="left" w:pos="720" w:leader="none"/>
        </w:tabs>
      </w:pPr>
      <w:rPr>
        <w:rFonts w:ascii="Symbol" w:hAnsi="Symbol"/>
      </w:rPr>
    </w:lvl>
    <w:lvl w:ilvl="1" w:tplc="7AC4D092">
      <w:start w:val="1"/>
      <w:numFmt w:val="bullet"/>
      <w:suff w:val="tab"/>
      <w:lvlText w:val="o"/>
      <w:lvlJc w:val="left"/>
      <w:pPr>
        <w:ind w:hanging="360" w:left="1440"/>
        <w:tabs>
          <w:tab w:val="left" w:pos="1440" w:leader="none"/>
        </w:tabs>
      </w:pPr>
      <w:rPr>
        <w:rFonts w:ascii="Courier New" w:hAnsi="Courier New"/>
      </w:rPr>
    </w:lvl>
    <w:lvl w:ilvl="2" w:tplc="64F42658">
      <w:start w:val="1"/>
      <w:numFmt w:val="bullet"/>
      <w:suff w:val="tab"/>
      <w:lvlText w:val=""/>
      <w:lvlJc w:val="left"/>
      <w:pPr>
        <w:ind w:hanging="360" w:left="2160"/>
        <w:tabs>
          <w:tab w:val="left" w:pos="2160" w:leader="none"/>
        </w:tabs>
      </w:pPr>
      <w:rPr>
        <w:rFonts w:ascii="Wingdings" w:hAnsi="Wingdings"/>
      </w:rPr>
    </w:lvl>
    <w:lvl w:ilvl="3" w:tplc="631CA40F">
      <w:start w:val="1"/>
      <w:numFmt w:val="bullet"/>
      <w:suff w:val="tab"/>
      <w:lvlText w:val=""/>
      <w:lvlJc w:val="left"/>
      <w:pPr>
        <w:ind w:hanging="360" w:left="2880"/>
        <w:tabs>
          <w:tab w:val="left" w:pos="2880" w:leader="none"/>
        </w:tabs>
      </w:pPr>
      <w:rPr>
        <w:rFonts w:ascii="Symbol" w:hAnsi="Symbol"/>
      </w:rPr>
    </w:lvl>
    <w:lvl w:ilvl="4" w:tplc="17E72BDB">
      <w:start w:val="1"/>
      <w:numFmt w:val="bullet"/>
      <w:suff w:val="tab"/>
      <w:lvlText w:val="o"/>
      <w:lvlJc w:val="left"/>
      <w:pPr>
        <w:ind w:hanging="360" w:left="3600"/>
        <w:tabs>
          <w:tab w:val="left" w:pos="3600" w:leader="none"/>
        </w:tabs>
      </w:pPr>
      <w:rPr>
        <w:rFonts w:ascii="Courier New" w:hAnsi="Courier New"/>
      </w:rPr>
    </w:lvl>
    <w:lvl w:ilvl="5" w:tplc="3C530D23">
      <w:start w:val="1"/>
      <w:numFmt w:val="bullet"/>
      <w:suff w:val="tab"/>
      <w:lvlText w:val=""/>
      <w:lvlJc w:val="left"/>
      <w:pPr>
        <w:ind w:hanging="360" w:left="4320"/>
        <w:tabs>
          <w:tab w:val="left" w:pos="4320" w:leader="none"/>
        </w:tabs>
      </w:pPr>
      <w:rPr>
        <w:rFonts w:ascii="Wingdings" w:hAnsi="Wingdings"/>
      </w:rPr>
    </w:lvl>
    <w:lvl w:ilvl="6" w:tplc="7255AA76">
      <w:start w:val="1"/>
      <w:numFmt w:val="bullet"/>
      <w:suff w:val="tab"/>
      <w:lvlText w:val=""/>
      <w:lvlJc w:val="left"/>
      <w:pPr>
        <w:ind w:hanging="360" w:left="5040"/>
        <w:tabs>
          <w:tab w:val="left" w:pos="5040" w:leader="none"/>
        </w:tabs>
      </w:pPr>
      <w:rPr>
        <w:rFonts w:ascii="Symbol" w:hAnsi="Symbol"/>
      </w:rPr>
    </w:lvl>
    <w:lvl w:ilvl="7" w:tplc="516B0E97">
      <w:start w:val="1"/>
      <w:numFmt w:val="bullet"/>
      <w:suff w:val="tab"/>
      <w:lvlText w:val="o"/>
      <w:lvlJc w:val="left"/>
      <w:pPr>
        <w:ind w:hanging="360" w:left="5760"/>
        <w:tabs>
          <w:tab w:val="left" w:pos="5760" w:leader="none"/>
        </w:tabs>
      </w:pPr>
      <w:rPr>
        <w:rFonts w:ascii="Courier New" w:hAnsi="Courier New"/>
      </w:rPr>
    </w:lvl>
    <w:lvl w:ilvl="8" w:tplc="693B1DED">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5B53331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2012-01-31T13:13:00Z</dcterms:created>
  <cp:lastModifiedBy>Ethan Puglia</cp:lastModifiedBy>
  <cp:lastPrinted>2012-01-23T16:34:00Z</cp:lastPrinted>
  <dcterms:modified xsi:type="dcterms:W3CDTF">2019-03-28T17:33:01Z</dcterms:modified>
  <cp:revision>9</cp:revision>
  <dc:title>PROYECTO DE ORDENANZA VIOLENCIA FAMILIAR</dc:title>
</cp:coreProperties>
</file>