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4F6A2A" Type="http://schemas.openxmlformats.org/officeDocument/2006/relationships/officeDocument" Target="/word/document.xml" /><Relationship Id="coreR144F6A2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9246</w:t>
      </w:r>
    </w:p>
    <w:p/>
    <w:p/>
    <w:p>
      <w:pPr>
        <w:ind w:hanging="426" w:left="426"/>
        <w:jc w:val="both"/>
        <w:rPr>
          <w:rStyle w:val="C3"/>
          <w:rFonts w:ascii="Courier New" w:hAnsi="Courier New"/>
        </w:rPr>
      </w:pPr>
      <w:r>
        <w:rPr>
          <w:rStyle w:val="C3"/>
          <w:rFonts w:ascii="Courier New" w:hAnsi="Courier New"/>
        </w:rPr>
        <w:t xml:space="preserve">Visto: La intensa campaña encarada por el Departamento Ejecutivo  de concientización por parte de los motociclistas para el uso de casco;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desde el mes de diciembre de 2011, recién iniciada esta gestión, se viene desarrollando  una gran campaña para lograr la toma de conciencia en los motociclistas, sobre la importancia del uso del casco;</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en una primera etapa se realizó una campaña preventiva y de concientización con la distribución de folletería y actas informativas;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distribuyeron y entregaron bajo firma más de 1600 actas con el objetivo de que, al recibirlas, tomen conciencia los motociclistas, sobre la importancia del uso de casco y además se les informaba que la segunda etapa de la campaña ya comprendería sanciones;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consideramos que se debe acompañar esta campaña con sanciones que realmente sean significativas para aquellos conductores que más allá de la campaña y de haber sido notificados, siguen sin valorar sus vidas o las consecuencias que un accidente puede provocar en sus familias;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además es necesario afectar parte de lo recaudado en estas multas, a la Secretaría de Salud Pública, repartición que sufre el impacto del costo de atención de los accidentados;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asimismo es importante suscribir un convenio con la Policía de la Provincia de Córdoba para que también pueda ejercer el poder de policía dentro de nuestro ejido en temas tan sensibles y de tanta importancia para el cuidado de  la vida de nuestros vecinos; </w:t>
      </w:r>
    </w:p>
    <w:p>
      <w:pPr>
        <w:pStyle w:val="P11"/>
        <w:ind w:left="567"/>
        <w:jc w:val="center"/>
        <w:rPr>
          <w:rStyle w:val="C3"/>
          <w:b w:val="1"/>
        </w:rPr>
      </w:pPr>
    </w:p>
    <w:p>
      <w:pPr>
        <w:pStyle w:val="P11"/>
        <w:ind w:left="567"/>
        <w:jc w:val="center"/>
        <w:rPr>
          <w:rStyle w:val="C3"/>
          <w:b w:val="1"/>
        </w:rPr>
      </w:pPr>
    </w:p>
    <w:p>
      <w:pPr>
        <w:pStyle w:val="P11"/>
        <w:ind w:left="567"/>
        <w:jc w:val="right"/>
        <w:rPr>
          <w:rStyle w:val="C3"/>
          <w:b w:val="1"/>
        </w:rPr>
      </w:pPr>
      <w:r>
        <w:rPr>
          <w:rStyle w:val="C3"/>
          <w:b w:val="1"/>
        </w:rPr>
        <w:t>...</w:t>
      </w: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hanging="567" w:left="567"/>
        <w:jc w:val="left"/>
      </w:pPr>
      <w:r>
        <w:t>...///2.-</w:t>
      </w:r>
    </w:p>
    <w:p>
      <w:pPr>
        <w:pStyle w:val="P11"/>
        <w:ind w:hanging="567" w:left="567"/>
        <w:jc w:val="left"/>
      </w:pPr>
    </w:p>
    <w:p>
      <w:pPr>
        <w:ind w:left="426"/>
        <w:jc w:val="both"/>
        <w:rPr>
          <w:rStyle w:val="C3"/>
          <w:rFonts w:ascii="Courier New" w:hAnsi="Courier New"/>
        </w:rPr>
      </w:pPr>
      <w:r>
        <w:rPr>
          <w:rStyle w:val="C3"/>
          <w:rFonts w:ascii="Courier New" w:hAnsi="Courier New"/>
        </w:rPr>
        <w:t xml:space="preserve">Que evaluado el Proyecto de Ordenanza por Comisión de Legislación General la misma emite despacho por mayoría sugiriendo aprobar el proyecto; despacho aprobado por mayoría en Sesión Ordinaria de fecha 14 de Marzo de 2012. </w:t>
      </w:r>
    </w:p>
    <w:p>
      <w:pPr>
        <w:pStyle w:val="P11"/>
        <w:ind w:hanging="567" w:left="567"/>
        <w:jc w:val="lef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TIPIFÍCASE </w:t>
      </w:r>
      <w:r>
        <w:rPr>
          <w:rStyle w:val="C3"/>
          <w:rFonts w:ascii="Courier New" w:hAnsi="Courier New"/>
        </w:rPr>
        <w:t xml:space="preserve">como falta </w:t>
      </w:r>
      <w:r>
        <w:rPr>
          <w:rStyle w:val="C3"/>
          <w:rFonts w:ascii="Courier New" w:hAnsi="Courier New"/>
          <w:b w:val="1"/>
        </w:rPr>
        <w:t>MUY GRAVE</w:t>
      </w:r>
      <w:r>
        <w:rPr>
          <w:rStyle w:val="C3"/>
          <w:rFonts w:ascii="Courier New" w:hAnsi="Courier New"/>
        </w:rPr>
        <w:t xml:space="preserve"> a la conducción sin casco en ciclomotores, motocicletas, cuatriciclos. </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MODIFÍCASE </w:t>
      </w:r>
      <w:r>
        <w:rPr>
          <w:rStyle w:val="C3"/>
          <w:rFonts w:ascii="Courier New" w:hAnsi="Courier New"/>
        </w:rPr>
        <w:t>el art. 17 inc. a) de la Ordenanza Nº 7632 eliminando la última parte del tercer párrafo quedando redactado el tercer párrafo de la siguiente manera: “Previa a la entrega del bien, deberá acreditarse haber abonado íntegramente los gastos de estadía y traslado si los hubiere y el monto establecido en concepto de multa.”</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AUTORÍ</w:t>
      </w:r>
      <w:r>
        <w:rPr>
          <w:rStyle w:val="C3"/>
          <w:rFonts w:ascii="Courier New" w:hAnsi="Courier New"/>
          <w:b w:val="1"/>
        </w:rPr>
        <w:t>ZASE</w:t>
      </w:r>
      <w:r>
        <w:rPr>
          <w:rStyle w:val="C3"/>
          <w:rFonts w:ascii="Courier New" w:hAnsi="Courier New"/>
        </w:rPr>
        <w:t xml:space="preserve"> al Departamento Ejecutivo a suscribir un convenio con la Policía de la Provincia de Córdoba de colaboración a los fines de que esta institución pueda ejercer el poder de policía municipal en cuestiones de conducción  peligrosa dentro del ejido municipal.</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AFÉCTESE</w:t>
      </w:r>
      <w:r>
        <w:rPr>
          <w:rStyle w:val="C3"/>
          <w:rFonts w:ascii="Courier New" w:hAnsi="Courier New"/>
        </w:rPr>
        <w:t xml:space="preserve"> el cuarenta por ciento (40%) de lo recaudado en concepto de multas por falta de casco a la Secretaría de Salud Pública Municipal.</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DERÓGASE </w:t>
      </w:r>
      <w:r>
        <w:rPr>
          <w:rStyle w:val="C3"/>
          <w:rFonts w:ascii="Courier New" w:hAnsi="Courier New"/>
        </w:rPr>
        <w:t xml:space="preserve">toda otra norma que se oponga  a la presente.</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u w:val="single"/>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pPr>
      <w:r>
        <w:t xml:space="preserve">DADA EN LA SALA DE SESIONES DEL HONORABLE CONCEJO DELIBERANTE A LOS CATORCE DÍAS DEL MES DE MARZO DEL AÑO DOS MIL DOCE.- </w:t>
      </w:r>
    </w:p>
    <w:p>
      <w:pPr>
        <w:jc w:val="both"/>
        <w:rPr>
          <w:rStyle w:val="C3"/>
          <w:rFonts w:ascii="Courier New" w:hAnsi="Courier New"/>
          <w:b w:val="1"/>
          <w:u w:val="single"/>
        </w:rPr>
      </w:pPr>
    </w:p>
    <w:p>
      <w:pPr>
        <w:pStyle w:val="P17"/>
        <w:rPr>
          <w:rStyle w:val="C3"/>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A72895E">
      <w:start w:val="0"/>
      <w:numFmt w:val="bullet"/>
      <w:suff w:val="tab"/>
      <w:lvlText w:val=""/>
      <w:lvlJc w:val="left"/>
      <w:pPr>
        <w:ind w:hanging="360" w:left="927"/>
      </w:pPr>
      <w:rPr>
        <w:rFonts w:ascii="Symbol" w:hAnsi="Symbol"/>
      </w:rPr>
    </w:lvl>
    <w:lvl w:ilvl="1" w:tplc="11574740">
      <w:start w:val="1"/>
      <w:numFmt w:val="bullet"/>
      <w:suff w:val="tab"/>
      <w:lvlText w:val="o"/>
      <w:lvlJc w:val="left"/>
      <w:pPr>
        <w:ind w:hanging="360" w:left="1647"/>
      </w:pPr>
      <w:rPr>
        <w:rFonts w:ascii="Courier New" w:hAnsi="Courier New"/>
      </w:rPr>
    </w:lvl>
    <w:lvl w:ilvl="2" w:tplc="5FE8E3CF">
      <w:start w:val="1"/>
      <w:numFmt w:val="bullet"/>
      <w:suff w:val="tab"/>
      <w:lvlText w:val=""/>
      <w:lvlJc w:val="left"/>
      <w:pPr>
        <w:ind w:hanging="360" w:left="2367"/>
      </w:pPr>
      <w:rPr>
        <w:rFonts w:ascii="Wingdings" w:hAnsi="Wingdings"/>
      </w:rPr>
    </w:lvl>
    <w:lvl w:ilvl="3" w:tplc="062BAAB1">
      <w:start w:val="1"/>
      <w:numFmt w:val="bullet"/>
      <w:suff w:val="tab"/>
      <w:lvlText w:val=""/>
      <w:lvlJc w:val="left"/>
      <w:pPr>
        <w:ind w:hanging="360" w:left="3087"/>
      </w:pPr>
      <w:rPr>
        <w:rFonts w:ascii="Symbol" w:hAnsi="Symbol"/>
      </w:rPr>
    </w:lvl>
    <w:lvl w:ilvl="4" w:tplc="0F2DBEC6">
      <w:start w:val="1"/>
      <w:numFmt w:val="bullet"/>
      <w:suff w:val="tab"/>
      <w:lvlText w:val="o"/>
      <w:lvlJc w:val="left"/>
      <w:pPr>
        <w:ind w:hanging="360" w:left="3807"/>
      </w:pPr>
      <w:rPr>
        <w:rFonts w:ascii="Courier New" w:hAnsi="Courier New"/>
      </w:rPr>
    </w:lvl>
    <w:lvl w:ilvl="5" w:tplc="20798BE4">
      <w:start w:val="1"/>
      <w:numFmt w:val="bullet"/>
      <w:suff w:val="tab"/>
      <w:lvlText w:val=""/>
      <w:lvlJc w:val="left"/>
      <w:pPr>
        <w:ind w:hanging="360" w:left="4527"/>
      </w:pPr>
      <w:rPr>
        <w:rFonts w:ascii="Wingdings" w:hAnsi="Wingdings"/>
      </w:rPr>
    </w:lvl>
    <w:lvl w:ilvl="6" w:tplc="04C949D6">
      <w:start w:val="1"/>
      <w:numFmt w:val="bullet"/>
      <w:suff w:val="tab"/>
      <w:lvlText w:val=""/>
      <w:lvlJc w:val="left"/>
      <w:pPr>
        <w:ind w:hanging="360" w:left="5247"/>
      </w:pPr>
      <w:rPr>
        <w:rFonts w:ascii="Symbol" w:hAnsi="Symbol"/>
      </w:rPr>
    </w:lvl>
    <w:lvl w:ilvl="7" w:tplc="0C51FB50">
      <w:start w:val="1"/>
      <w:numFmt w:val="bullet"/>
      <w:suff w:val="tab"/>
      <w:lvlText w:val="o"/>
      <w:lvlJc w:val="left"/>
      <w:pPr>
        <w:ind w:hanging="360" w:left="5967"/>
      </w:pPr>
      <w:rPr>
        <w:rFonts w:ascii="Courier New" w:hAnsi="Courier New"/>
      </w:rPr>
    </w:lvl>
    <w:lvl w:ilvl="8" w:tplc="2E27862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FF476ED">
      <w:start w:val="0"/>
      <w:numFmt w:val="bullet"/>
      <w:suff w:val="tab"/>
      <w:lvlText w:val="-"/>
      <w:lvlJc w:val="left"/>
      <w:pPr>
        <w:ind w:hanging="360" w:left="720"/>
        <w:tabs>
          <w:tab w:val="left" w:pos="720" w:leader="none"/>
        </w:tabs>
      </w:pPr>
      <w:rPr>
        <w:rFonts w:ascii="Times New Roman" w:hAnsi="Times New Roman"/>
      </w:rPr>
    </w:lvl>
    <w:lvl w:ilvl="1" w:tplc="2A66D047">
      <w:start w:val="1"/>
      <w:numFmt w:val="bullet"/>
      <w:suff w:val="tab"/>
      <w:lvlText w:val="o"/>
      <w:lvlJc w:val="left"/>
      <w:pPr>
        <w:ind w:hanging="360" w:left="1440"/>
        <w:tabs>
          <w:tab w:val="left" w:pos="1440" w:leader="none"/>
        </w:tabs>
      </w:pPr>
      <w:rPr>
        <w:rFonts w:ascii="Courier New" w:hAnsi="Courier New"/>
      </w:rPr>
    </w:lvl>
    <w:lvl w:ilvl="2" w:tplc="28986E52">
      <w:start w:val="1"/>
      <w:numFmt w:val="bullet"/>
      <w:suff w:val="tab"/>
      <w:lvlText w:val=""/>
      <w:lvlJc w:val="left"/>
      <w:pPr>
        <w:ind w:hanging="360" w:left="2160"/>
        <w:tabs>
          <w:tab w:val="left" w:pos="2160" w:leader="none"/>
        </w:tabs>
      </w:pPr>
      <w:rPr>
        <w:rFonts w:ascii="Wingdings" w:hAnsi="Wingdings"/>
      </w:rPr>
    </w:lvl>
    <w:lvl w:ilvl="3" w:tplc="71842789">
      <w:start w:val="1"/>
      <w:numFmt w:val="bullet"/>
      <w:suff w:val="tab"/>
      <w:lvlText w:val=""/>
      <w:lvlJc w:val="left"/>
      <w:pPr>
        <w:ind w:hanging="360" w:left="2880"/>
        <w:tabs>
          <w:tab w:val="left" w:pos="2880" w:leader="none"/>
        </w:tabs>
      </w:pPr>
      <w:rPr>
        <w:rFonts w:ascii="Symbol" w:hAnsi="Symbol"/>
      </w:rPr>
    </w:lvl>
    <w:lvl w:ilvl="4" w:tplc="54D70B1B">
      <w:start w:val="1"/>
      <w:numFmt w:val="bullet"/>
      <w:suff w:val="tab"/>
      <w:lvlText w:val="o"/>
      <w:lvlJc w:val="left"/>
      <w:pPr>
        <w:ind w:hanging="360" w:left="3600"/>
        <w:tabs>
          <w:tab w:val="left" w:pos="3600" w:leader="none"/>
        </w:tabs>
      </w:pPr>
      <w:rPr>
        <w:rFonts w:ascii="Courier New" w:hAnsi="Courier New"/>
      </w:rPr>
    </w:lvl>
    <w:lvl w:ilvl="5" w:tplc="7DC13AE4">
      <w:start w:val="1"/>
      <w:numFmt w:val="bullet"/>
      <w:suff w:val="tab"/>
      <w:lvlText w:val=""/>
      <w:lvlJc w:val="left"/>
      <w:pPr>
        <w:ind w:hanging="360" w:left="4320"/>
        <w:tabs>
          <w:tab w:val="left" w:pos="4320" w:leader="none"/>
        </w:tabs>
      </w:pPr>
      <w:rPr>
        <w:rFonts w:ascii="Wingdings" w:hAnsi="Wingdings"/>
      </w:rPr>
    </w:lvl>
    <w:lvl w:ilvl="6" w:tplc="39658022">
      <w:start w:val="1"/>
      <w:numFmt w:val="bullet"/>
      <w:suff w:val="tab"/>
      <w:lvlText w:val=""/>
      <w:lvlJc w:val="left"/>
      <w:pPr>
        <w:ind w:hanging="360" w:left="5040"/>
        <w:tabs>
          <w:tab w:val="left" w:pos="5040" w:leader="none"/>
        </w:tabs>
      </w:pPr>
      <w:rPr>
        <w:rFonts w:ascii="Symbol" w:hAnsi="Symbol"/>
      </w:rPr>
    </w:lvl>
    <w:lvl w:ilvl="7" w:tplc="51627D5A">
      <w:start w:val="1"/>
      <w:numFmt w:val="bullet"/>
      <w:suff w:val="tab"/>
      <w:lvlText w:val="o"/>
      <w:lvlJc w:val="left"/>
      <w:pPr>
        <w:ind w:hanging="360" w:left="5760"/>
        <w:tabs>
          <w:tab w:val="left" w:pos="5760" w:leader="none"/>
        </w:tabs>
      </w:pPr>
      <w:rPr>
        <w:rFonts w:ascii="Courier New" w:hAnsi="Courier New"/>
      </w:rPr>
    </w:lvl>
    <w:lvl w:ilvl="8" w:tplc="01F8044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96CC93C">
      <w:start w:val="1"/>
      <w:numFmt w:val="bullet"/>
      <w:suff w:val="tab"/>
      <w:lvlText w:val=""/>
      <w:lvlJc w:val="left"/>
      <w:pPr>
        <w:ind w:hanging="360" w:left="720"/>
        <w:tabs>
          <w:tab w:val="left" w:pos="720" w:leader="none"/>
        </w:tabs>
      </w:pPr>
      <w:rPr>
        <w:rFonts w:ascii="Symbol" w:hAnsi="Symbol"/>
      </w:rPr>
    </w:lvl>
    <w:lvl w:ilvl="1" w:tplc="3284958F">
      <w:start w:val="1"/>
      <w:numFmt w:val="bullet"/>
      <w:suff w:val="tab"/>
      <w:lvlText w:val="o"/>
      <w:lvlJc w:val="left"/>
      <w:pPr>
        <w:ind w:hanging="360" w:left="1440"/>
        <w:tabs>
          <w:tab w:val="left" w:pos="1440" w:leader="none"/>
        </w:tabs>
      </w:pPr>
      <w:rPr>
        <w:rFonts w:ascii="Courier New" w:hAnsi="Courier New"/>
      </w:rPr>
    </w:lvl>
    <w:lvl w:ilvl="2" w:tplc="3379983E">
      <w:start w:val="1"/>
      <w:numFmt w:val="bullet"/>
      <w:suff w:val="tab"/>
      <w:lvlText w:val=""/>
      <w:lvlJc w:val="left"/>
      <w:pPr>
        <w:ind w:hanging="360" w:left="2160"/>
        <w:tabs>
          <w:tab w:val="left" w:pos="2160" w:leader="none"/>
        </w:tabs>
      </w:pPr>
      <w:rPr>
        <w:rFonts w:ascii="Wingdings" w:hAnsi="Wingdings"/>
      </w:rPr>
    </w:lvl>
    <w:lvl w:ilvl="3" w:tplc="21F48BA7">
      <w:start w:val="1"/>
      <w:numFmt w:val="bullet"/>
      <w:suff w:val="tab"/>
      <w:lvlText w:val=""/>
      <w:lvlJc w:val="left"/>
      <w:pPr>
        <w:ind w:hanging="360" w:left="2880"/>
        <w:tabs>
          <w:tab w:val="left" w:pos="2880" w:leader="none"/>
        </w:tabs>
      </w:pPr>
      <w:rPr>
        <w:rFonts w:ascii="Symbol" w:hAnsi="Symbol"/>
      </w:rPr>
    </w:lvl>
    <w:lvl w:ilvl="4" w:tplc="75F9FA93">
      <w:start w:val="1"/>
      <w:numFmt w:val="bullet"/>
      <w:suff w:val="tab"/>
      <w:lvlText w:val="o"/>
      <w:lvlJc w:val="left"/>
      <w:pPr>
        <w:ind w:hanging="360" w:left="3600"/>
        <w:tabs>
          <w:tab w:val="left" w:pos="3600" w:leader="none"/>
        </w:tabs>
      </w:pPr>
      <w:rPr>
        <w:rFonts w:ascii="Courier New" w:hAnsi="Courier New"/>
      </w:rPr>
    </w:lvl>
    <w:lvl w:ilvl="5" w:tplc="09D4B150">
      <w:start w:val="1"/>
      <w:numFmt w:val="bullet"/>
      <w:suff w:val="tab"/>
      <w:lvlText w:val=""/>
      <w:lvlJc w:val="left"/>
      <w:pPr>
        <w:ind w:hanging="360" w:left="4320"/>
        <w:tabs>
          <w:tab w:val="left" w:pos="4320" w:leader="none"/>
        </w:tabs>
      </w:pPr>
      <w:rPr>
        <w:rFonts w:ascii="Wingdings" w:hAnsi="Wingdings"/>
      </w:rPr>
    </w:lvl>
    <w:lvl w:ilvl="6" w:tplc="5EF6DFD2">
      <w:start w:val="1"/>
      <w:numFmt w:val="bullet"/>
      <w:suff w:val="tab"/>
      <w:lvlText w:val=""/>
      <w:lvlJc w:val="left"/>
      <w:pPr>
        <w:ind w:hanging="360" w:left="5040"/>
        <w:tabs>
          <w:tab w:val="left" w:pos="5040" w:leader="none"/>
        </w:tabs>
      </w:pPr>
      <w:rPr>
        <w:rFonts w:ascii="Symbol" w:hAnsi="Symbol"/>
      </w:rPr>
    </w:lvl>
    <w:lvl w:ilvl="7" w:tplc="58A8F099">
      <w:start w:val="1"/>
      <w:numFmt w:val="bullet"/>
      <w:suff w:val="tab"/>
      <w:lvlText w:val="o"/>
      <w:lvlJc w:val="left"/>
      <w:pPr>
        <w:ind w:hanging="360" w:left="5760"/>
        <w:tabs>
          <w:tab w:val="left" w:pos="5760" w:leader="none"/>
        </w:tabs>
      </w:pPr>
      <w:rPr>
        <w:rFonts w:ascii="Courier New" w:hAnsi="Courier New"/>
      </w:rPr>
    </w:lvl>
    <w:lvl w:ilvl="8" w:tplc="13724D2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1729DC0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2012-03-15T14:58:00Z</dcterms:created>
  <cp:lastModifiedBy>Ethan Puglia</cp:lastModifiedBy>
  <cp:lastPrinted>2012-03-16T12:22:00Z</cp:lastPrinted>
  <dcterms:modified xsi:type="dcterms:W3CDTF">2019-03-28T17:33:01Z</dcterms:modified>
  <cp:revision>9</cp:revision>
  <dc:title>PROYECTO DE ORDENANZA VIOLENCIA FAMILIAR</dc:title>
</cp:coreProperties>
</file>