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1FEA4C" Type="http://schemas.openxmlformats.org/officeDocument/2006/relationships/officeDocument" Target="/word/document.xml" /><Relationship Id="coreR31FEA4C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jc w:val="left"/>
      </w:pPr>
    </w:p>
    <w:p/>
    <w:p>
      <w:pPr>
        <w:pStyle w:val="P4"/>
      </w:pPr>
    </w:p>
    <w:p>
      <w:pPr>
        <w:pStyle w:val="P4"/>
      </w:pPr>
      <w:r>
        <w:t xml:space="preserve">ORDENANZA Nº 9254 </w:t>
      </w:r>
    </w:p>
    <w:p/>
    <w:p/>
    <w:p>
      <w:pPr>
        <w:ind w:hanging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894/08 iniciado por Cariaga Mercedes; y 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pStyle w:val="P2"/>
      </w:pPr>
      <w:r>
        <w:t>C O N S I D E R A N D O</w:t>
      </w:r>
    </w:p>
    <w:p>
      <w:pPr>
        <w:tabs>
          <w:tab w:val="left" w:pos="2824" w:leader="none"/>
        </w:tabs>
      </w:pPr>
      <w:r>
        <w:tab/>
      </w:r>
    </w:p>
    <w:p>
      <w:pPr>
        <w:spacing w:lineRule="auto" w:line="276" w:after="20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la exención del pago de la Tasa por Servicios a la Propiedad del inmueble designación catastral 04-01-066-008, Cuenta Nº 12477;</w:t>
      </w: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la solicitante se encuentra ubicada por debajo de la línea de indigencia y la vivienda se observa precaria sin terminar según el informe socio económico obrante en el expediente; 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referencia, por la Comisión de Hacienda, la misma emite despacho favorable, aprobado por unanimidad en Sesión Ordinaria del día 21 de Marzo de 2012.-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pStyle w:val="P11"/>
        <w:jc w:val="right"/>
        <w:rPr>
          <w:rStyle w:val="C3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851" w:left="85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EXIMIR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</w:rPr>
        <w:t>a la solicitante del pago de la deuda que en concepto de Tasa por Servicios a la Propiedad a la fecha de promulgación de la presente mantiene el inmueble designación catastral 04-01-066-008, Cuenta Nº 12477.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ind w:hanging="851" w:left="85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 xml:space="preserve">: EXIMIR </w:t>
      </w:r>
      <w:r>
        <w:rPr>
          <w:rStyle w:val="C3"/>
          <w:rFonts w:ascii="Courier New" w:hAnsi="Courier New"/>
        </w:rPr>
        <w:t>el pago de las cuotas correspondientes al año 2012 de Tasa por Servicios a la Propiedad inmueble designación catastral 04-01-066-008, Cuenta Nº 12477.</w:t>
      </w:r>
    </w:p>
    <w:p>
      <w:pPr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                                                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851" w:left="85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Art.3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SOLICITAR</w:t>
      </w:r>
      <w:r>
        <w:rPr>
          <w:rStyle w:val="C3"/>
          <w:rFonts w:ascii="Courier New" w:hAnsi="Courier New"/>
        </w:rPr>
        <w:t xml:space="preserve"> al Sr. Intendente que interceda ante los procuradores actuantes a fin de dejar sin efecto los juicios iniciados y los honorarios generados.</w:t>
      </w:r>
    </w:p>
    <w:p>
      <w:pPr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851" w:left="851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4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PROTOCOLÍCESE, </w:t>
      </w:r>
      <w:r>
        <w:rPr>
          <w:rStyle w:val="C3"/>
          <w:rFonts w:ascii="Courier New" w:hAnsi="Courier New"/>
        </w:rPr>
        <w:t>comuníquese, publíquese en el Boletín Oficial de la ciudad de Alta Gracia, incorpórese al Libro de Ordenanzas y archívese.-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7"/>
      </w:pPr>
      <w:r>
        <w:t xml:space="preserve">DADA EN LA SALA DE SESIONES DEL HONORABLE CONCEJO DELIBERANTE A LOS VEINTIÚN DÍAS DEL MES DE MARZO DEL AÑO DOS MIL DOCE.- </w:t>
      </w:r>
    </w:p>
    <w:p>
      <w:pPr>
        <w:pStyle w:val="P17"/>
      </w:pP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3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6">
    <w:nsid w:val="145A66F1"/>
    <w:multiLevelType w:val="hybridMultilevel"/>
    <w:lvl w:ilvl="0" w:tplc="1DFB445E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2F03F473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3C95C5AD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235B9608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0175AC07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7D47E29B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4253428B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28060F68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6A95F246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7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9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0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1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2">
    <w:nsid w:val="24F459C5"/>
    <w:multiLevelType w:val="hybridMultilevel"/>
    <w:lvl w:ilvl="0" w:tplc="34BBBA1E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536D767B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7404F4A7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6D40CD87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640034B0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1B631A96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3D96B142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2E953073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30E6D027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3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4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5">
    <w:nsid w:val="3A700CB9"/>
    <w:multiLevelType w:val="hybridMultilevel"/>
    <w:lvl w:ilvl="0" w:tplc="284A47AF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74D3CF7F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249D7AC8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512CB9C5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3C96CD64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21677D06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71AC3DE3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792F3B55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331A2DD4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7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18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1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0">
    <w:nsid w:val="5A042302"/>
    <w:multiLevelType w:val="hybridMultilevel"/>
    <w:lvl w:ilvl="0" w:tplc="035110BD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2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3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4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5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7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8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29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1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19"/>
  </w:num>
  <w:num w:numId="2">
    <w:abstractNumId w:val="9"/>
  </w:num>
  <w:num w:numId="3">
    <w:abstractNumId w:val="13"/>
  </w:num>
  <w:num w:numId="4">
    <w:abstractNumId w:val="23"/>
  </w:num>
  <w:num w:numId="5">
    <w:abstractNumId w:val="27"/>
  </w:num>
  <w:num w:numId="6">
    <w:abstractNumId w:val="7"/>
  </w:num>
  <w:num w:numId="7">
    <w:abstractNumId w:val="21"/>
  </w:num>
  <w:num w:numId="8">
    <w:abstractNumId w:val="3"/>
  </w:num>
  <w:num w:numId="9">
    <w:abstractNumId w:val="6"/>
  </w:num>
  <w:num w:numId="10">
    <w:abstractNumId w:val="8"/>
  </w:num>
  <w:num w:numId="11">
    <w:abstractNumId w:val="17"/>
  </w:num>
  <w:num w:numId="12">
    <w:abstractNumId w:val="18"/>
  </w:num>
  <w:num w:numId="13">
    <w:abstractNumId w:val="31"/>
  </w:num>
  <w:num w:numId="14">
    <w:abstractNumId w:val="26"/>
  </w:num>
  <w:num w:numId="15">
    <w:abstractNumId w:val="25"/>
  </w:num>
  <w:num w:numId="16">
    <w:abstractNumId w:val="15"/>
  </w:num>
  <w:num w:numId="17">
    <w:abstractNumId w:val="16"/>
  </w:num>
  <w:num w:numId="18">
    <w:abstractNumId w:val="28"/>
  </w:num>
  <w:num w:numId="19">
    <w:abstractNumId w:val="10"/>
  </w:num>
  <w:num w:numId="20">
    <w:abstractNumId w:val="4"/>
  </w:num>
  <w:num w:numId="21">
    <w:abstractNumId w:val="1"/>
  </w:num>
  <w:num w:numId="22">
    <w:abstractNumId w:val="20"/>
  </w:num>
  <w:num w:numId="23">
    <w:abstractNumId w:val="29"/>
  </w:num>
  <w:num w:numId="24">
    <w:abstractNumId w:val="24"/>
  </w:num>
  <w:num w:numId="25">
    <w:abstractNumId w:val="11"/>
  </w:num>
  <w:num w:numId="26">
    <w:abstractNumId w:val="30"/>
  </w:num>
  <w:num w:numId="27">
    <w:abstractNumId w:val="2"/>
  </w:num>
  <w:num w:numId="28">
    <w:abstractNumId w:val="22"/>
  </w:num>
  <w:num w:numId="29">
    <w:abstractNumId w:val="5"/>
  </w:num>
  <w:num w:numId="30">
    <w:abstractNumId w:val="14"/>
  </w:num>
  <w:num w:numId="31">
    <w:abstractNumId w:val="0"/>
  </w:num>
  <w:num w:numId="32">
    <w:abstractNumId w:val="1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2012-04-04T11:36:00Z</dcterms:created>
  <cp:lastModifiedBy>Ethan Puglia</cp:lastModifiedBy>
  <cp:lastPrinted>2012-04-03T11:12:00Z</cp:lastPrinted>
  <dcterms:modified xsi:type="dcterms:W3CDTF">2019-03-28T17:33:02Z</dcterms:modified>
  <cp:revision>10</cp:revision>
  <dc:title>PROYECTO DE ORDENANZA VIOLENCIA FAMILIAR</dc:title>
</cp:coreProperties>
</file>