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98EE2D" Type="http://schemas.openxmlformats.org/officeDocument/2006/relationships/officeDocument" Target="/word/document.xml" /><Relationship Id="coreR4498EE2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9264 </w:t>
      </w:r>
    </w:p>
    <w:p/>
    <w:p/>
    <w:p>
      <w:pPr>
        <w:ind w:hanging="426"/>
        <w:jc w:val="both"/>
        <w:rPr>
          <w:rStyle w:val="C3"/>
          <w:rFonts w:ascii="Courier New" w:hAnsi="Courier New"/>
        </w:rPr>
      </w:pPr>
      <w:r>
        <w:rPr>
          <w:rStyle w:val="C3"/>
          <w:rFonts w:ascii="Courier New" w:hAnsi="Courier New"/>
        </w:rPr>
        <w:t>Visto: Que el Centro Filatélico y Numismático Alta Gracia (Cefynag) es una institución civil sin fines de lucro que tiene como principal objetivo la difusión de la filatelia, la numismática y el coleccionismo en general, y</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spacing w:lineRule="auto" w:line="276" w:after="200"/>
        <w:jc w:val="both"/>
        <w:rPr>
          <w:rStyle w:val="C3"/>
          <w:rFonts w:ascii="Courier New" w:hAnsi="Courier New"/>
        </w:rPr>
      </w:pPr>
      <w:r>
        <w:rPr>
          <w:rStyle w:val="C3"/>
          <w:rFonts w:ascii="Courier New" w:hAnsi="Courier New"/>
        </w:rPr>
        <w:t xml:space="preserve">Que del 22 al 26 de mayo del corriente se desarrollará en la ciudad de Alta Gracia, Departamento Santa María, Provincia de Córdoba, la Exposición Nacional de Filatelia Tajamar 2012; </w:t>
      </w:r>
    </w:p>
    <w:p>
      <w:pPr>
        <w:spacing w:lineRule="auto" w:line="276" w:after="200"/>
        <w:jc w:val="both"/>
        <w:rPr>
          <w:rStyle w:val="C3"/>
          <w:rFonts w:ascii="Courier New" w:hAnsi="Courier New"/>
        </w:rPr>
      </w:pPr>
      <w:r>
        <w:rPr>
          <w:rStyle w:val="C3"/>
          <w:rFonts w:ascii="Courier New" w:hAnsi="Courier New"/>
        </w:rPr>
        <w:t>Que esta realización cuenta con el patrocinio de la Federación Argentina de Entidades Filatélicas y el auspicio del Correo Oficial de la Republica Argentina, participando, esta última institución, con la emisión de un entero postal a instancias del Centro Filatélico y Numismático Alta Gracia (Cefynag) conjuntamente con diversos matasellos que evocarán estos acontecimientos ;</w:t>
      </w:r>
    </w:p>
    <w:p>
      <w:pPr>
        <w:spacing w:lineRule="auto" w:line="276" w:after="200"/>
        <w:jc w:val="both"/>
        <w:rPr>
          <w:rStyle w:val="C3"/>
          <w:rFonts w:ascii="Courier New" w:hAnsi="Courier New"/>
        </w:rPr>
      </w:pPr>
      <w:r>
        <w:rPr>
          <w:rStyle w:val="C3"/>
          <w:rFonts w:ascii="Courier New" w:hAnsi="Courier New"/>
        </w:rPr>
        <w:t>Que esta exposición abierta al público en general, estará dedicada a la Filatelia Tradicional, Histórica Postal, Aerofilatelia y Astrofilatelia, Enteros Postales, Temática, Maximofilia, Sellos Fiscales, Clase Un Marco, Clase Abierta, Filatelia Juvenil y Literatura Filatélica; contara con la presentación de conferencias, entrega de premios a los participantes que exponen sus colecciones y una feria de comerciantes filatélicos;</w:t>
      </w:r>
    </w:p>
    <w:p>
      <w:pPr>
        <w:spacing w:lineRule="auto" w:line="276" w:after="200"/>
        <w:jc w:val="both"/>
        <w:rPr>
          <w:rStyle w:val="C3"/>
          <w:rFonts w:ascii="Courier New" w:hAnsi="Courier New"/>
        </w:rPr>
      </w:pPr>
      <w:r>
        <w:rPr>
          <w:rStyle w:val="C3"/>
          <w:rFonts w:ascii="Courier New" w:hAnsi="Courier New"/>
        </w:rPr>
        <w:t>Que Tajamar 2012 se realizara en el salón de exposición de Solares Espacio Cultural, donde se podrán apreciar importantes piezas filatélicas exhibidas en numerosas vitrinas, más otros espacios que se dedicaran especialmente a la literatura filatélica, y varios stands de comerciantes filatélicos y la administración postal;</w:t>
      </w:r>
    </w:p>
    <w:p>
      <w:pPr>
        <w:spacing w:lineRule="auto" w:line="276" w:after="200"/>
        <w:jc w:val="right"/>
        <w:rPr>
          <w:rStyle w:val="C3"/>
          <w:rFonts w:ascii="Courier New" w:hAnsi="Courier New"/>
        </w:rPr>
      </w:pPr>
      <w:r>
        <w:rPr>
          <w:rStyle w:val="C3"/>
          <w:rFonts w:ascii="Courier New" w:hAnsi="Courier New"/>
        </w:rPr>
        <w:t>...///</w:t>
      </w:r>
    </w:p>
    <w:p>
      <w:pPr>
        <w:spacing w:lineRule="auto" w:line="276" w:after="200"/>
        <w:jc w:val="right"/>
        <w:rPr>
          <w:rStyle w:val="C3"/>
          <w:rFonts w:ascii="Courier New" w:hAnsi="Courier New"/>
        </w:rPr>
      </w:pPr>
    </w:p>
    <w:p>
      <w:pPr>
        <w:spacing w:lineRule="auto" w:line="276" w:after="200"/>
        <w:jc w:val="right"/>
        <w:rPr>
          <w:rStyle w:val="C3"/>
          <w:rFonts w:ascii="Courier New" w:hAnsi="Courier New"/>
        </w:rPr>
      </w:pPr>
    </w:p>
    <w:p>
      <w:pPr>
        <w:spacing w:lineRule="auto" w:line="276" w:after="200"/>
        <w:rPr>
          <w:rStyle w:val="C3"/>
          <w:rFonts w:ascii="Courier New" w:hAnsi="Courier New"/>
        </w:rPr>
      </w:pPr>
      <w:r>
        <w:rPr>
          <w:rStyle w:val="C3"/>
          <w:rFonts w:ascii="Courier New" w:hAnsi="Courier New"/>
        </w:rPr>
        <w:t>...///2.-</w:t>
      </w:r>
    </w:p>
    <w:p>
      <w:pPr>
        <w:spacing w:lineRule="auto" w:line="276" w:after="200"/>
        <w:jc w:val="both"/>
        <w:rPr>
          <w:rStyle w:val="C3"/>
          <w:rFonts w:ascii="Courier New" w:hAnsi="Courier New"/>
        </w:rPr>
      </w:pPr>
    </w:p>
    <w:p>
      <w:pPr>
        <w:spacing w:lineRule="auto" w:line="276" w:after="200"/>
        <w:jc w:val="both"/>
        <w:rPr>
          <w:rStyle w:val="C3"/>
          <w:rFonts w:ascii="Courier New" w:hAnsi="Courier New"/>
        </w:rPr>
      </w:pPr>
      <w:r>
        <w:rPr>
          <w:rStyle w:val="C3"/>
          <w:rFonts w:ascii="Courier New" w:hAnsi="Courier New"/>
        </w:rPr>
        <w:t>Que resulta imperativo alentar a Instituciones que se destacan en lo que refiere a la historia cultural de nuestro país;</w:t>
      </w:r>
    </w:p>
    <w:p>
      <w:pPr>
        <w:jc w:val="both"/>
        <w:rPr>
          <w:rStyle w:val="C3"/>
          <w:rFonts w:ascii="Courier New" w:hAnsi="Courier New"/>
        </w:rPr>
      </w:pPr>
      <w:r>
        <w:rPr>
          <w:rStyle w:val="C3"/>
          <w:rFonts w:ascii="Courier New" w:hAnsi="Courier New"/>
        </w:rPr>
        <w:t xml:space="preserve">Que evaluado el Proyecto de Ordenanza por Comisión de Cultura, Turismo y Depoortes, la misma emite despacho favorable a lo solicitado, despacho aprobado por unanimidad en  Sesión Ordinaria de fecha 4 de Abril de 2012.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ind w:hanging="426" w:left="426"/>
        <w:jc w:val="both"/>
        <w:rPr>
          <w:rStyle w:val="C3"/>
          <w:rFonts w:ascii="Courier New" w:hAnsi="Courier New"/>
          <w:b w:val="1"/>
          <w:u w:val="single"/>
        </w:rPr>
      </w:pPr>
    </w:p>
    <w:p>
      <w:pPr>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DECLÁRASE </w:t>
      </w:r>
      <w:r>
        <w:rPr>
          <w:rStyle w:val="C3"/>
          <w:rFonts w:ascii="Courier New" w:hAnsi="Courier New"/>
          <w:b w:val="1"/>
        </w:rPr>
        <w:t xml:space="preserve"> </w:t>
      </w:r>
      <w:r>
        <w:rPr>
          <w:rStyle w:val="C3"/>
          <w:rFonts w:ascii="Courier New" w:hAnsi="Courier New"/>
        </w:rPr>
        <w:t>de Interés Cultural Municipal la Exposición Nacional de Filatelia “Tajamar 2012” a desarrollarse del 22 al 26 de mayo de 2012 en la ciudad de Alta Gracia, Departamento Santa María, Provincia de Córdoba.</w:t>
      </w:r>
    </w:p>
    <w:p>
      <w:pPr>
        <w:ind w:hanging="426" w:left="426"/>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PROTOCOLÍCESE, </w:t>
      </w:r>
      <w:r>
        <w:rPr>
          <w:rStyle w:val="C3"/>
          <w:rFonts w:ascii="Courier New" w:hAnsi="Courier New"/>
        </w:rPr>
        <w:t>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jc w:val="both"/>
        <w:rPr>
          <w:rStyle w:val="C3"/>
          <w:rFonts w:ascii="Courier New" w:hAnsi="Courier New"/>
          <w:b w:val="1"/>
          <w:u w:val="single"/>
        </w:rPr>
      </w:pPr>
    </w:p>
    <w:p>
      <w:pPr>
        <w:pStyle w:val="P17"/>
      </w:pPr>
      <w:r>
        <w:t xml:space="preserve">DADA EN LA SALA DE SESIONES DEL HONORABLE CONCEJO DELIBERANTE A LOS CUATRO DÍAS DEL MES DE ABRIL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178016F">
      <w:start w:val="0"/>
      <w:numFmt w:val="bullet"/>
      <w:suff w:val="tab"/>
      <w:lvlText w:val=""/>
      <w:lvlJc w:val="left"/>
      <w:pPr>
        <w:ind w:hanging="360" w:left="927"/>
      </w:pPr>
      <w:rPr>
        <w:rFonts w:ascii="Symbol" w:hAnsi="Symbol"/>
      </w:rPr>
    </w:lvl>
    <w:lvl w:ilvl="1" w:tplc="1488DF23">
      <w:start w:val="1"/>
      <w:numFmt w:val="bullet"/>
      <w:suff w:val="tab"/>
      <w:lvlText w:val="o"/>
      <w:lvlJc w:val="left"/>
      <w:pPr>
        <w:ind w:hanging="360" w:left="1647"/>
      </w:pPr>
      <w:rPr>
        <w:rFonts w:ascii="Courier New" w:hAnsi="Courier New"/>
      </w:rPr>
    </w:lvl>
    <w:lvl w:ilvl="2" w:tplc="641BB71D">
      <w:start w:val="1"/>
      <w:numFmt w:val="bullet"/>
      <w:suff w:val="tab"/>
      <w:lvlText w:val=""/>
      <w:lvlJc w:val="left"/>
      <w:pPr>
        <w:ind w:hanging="360" w:left="2367"/>
      </w:pPr>
      <w:rPr>
        <w:rFonts w:ascii="Wingdings" w:hAnsi="Wingdings"/>
      </w:rPr>
    </w:lvl>
    <w:lvl w:ilvl="3" w:tplc="5DC897B7">
      <w:start w:val="1"/>
      <w:numFmt w:val="bullet"/>
      <w:suff w:val="tab"/>
      <w:lvlText w:val=""/>
      <w:lvlJc w:val="left"/>
      <w:pPr>
        <w:ind w:hanging="360" w:left="3087"/>
      </w:pPr>
      <w:rPr>
        <w:rFonts w:ascii="Symbol" w:hAnsi="Symbol"/>
      </w:rPr>
    </w:lvl>
    <w:lvl w:ilvl="4" w:tplc="2436D5D6">
      <w:start w:val="1"/>
      <w:numFmt w:val="bullet"/>
      <w:suff w:val="tab"/>
      <w:lvlText w:val="o"/>
      <w:lvlJc w:val="left"/>
      <w:pPr>
        <w:ind w:hanging="360" w:left="3807"/>
      </w:pPr>
      <w:rPr>
        <w:rFonts w:ascii="Courier New" w:hAnsi="Courier New"/>
      </w:rPr>
    </w:lvl>
    <w:lvl w:ilvl="5" w:tplc="62028806">
      <w:start w:val="1"/>
      <w:numFmt w:val="bullet"/>
      <w:suff w:val="tab"/>
      <w:lvlText w:val=""/>
      <w:lvlJc w:val="left"/>
      <w:pPr>
        <w:ind w:hanging="360" w:left="4527"/>
      </w:pPr>
      <w:rPr>
        <w:rFonts w:ascii="Wingdings" w:hAnsi="Wingdings"/>
      </w:rPr>
    </w:lvl>
    <w:lvl w:ilvl="6" w:tplc="1CB62F55">
      <w:start w:val="1"/>
      <w:numFmt w:val="bullet"/>
      <w:suff w:val="tab"/>
      <w:lvlText w:val=""/>
      <w:lvlJc w:val="left"/>
      <w:pPr>
        <w:ind w:hanging="360" w:left="5247"/>
      </w:pPr>
      <w:rPr>
        <w:rFonts w:ascii="Symbol" w:hAnsi="Symbol"/>
      </w:rPr>
    </w:lvl>
    <w:lvl w:ilvl="7" w:tplc="48D6E3A4">
      <w:start w:val="1"/>
      <w:numFmt w:val="bullet"/>
      <w:suff w:val="tab"/>
      <w:lvlText w:val="o"/>
      <w:lvlJc w:val="left"/>
      <w:pPr>
        <w:ind w:hanging="360" w:left="5967"/>
      </w:pPr>
      <w:rPr>
        <w:rFonts w:ascii="Courier New" w:hAnsi="Courier New"/>
      </w:rPr>
    </w:lvl>
    <w:lvl w:ilvl="8" w:tplc="55ABFD81">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191A939">
      <w:start w:val="0"/>
      <w:numFmt w:val="bullet"/>
      <w:suff w:val="tab"/>
      <w:lvlText w:val="-"/>
      <w:lvlJc w:val="left"/>
      <w:pPr>
        <w:ind w:hanging="360" w:left="720"/>
        <w:tabs>
          <w:tab w:val="left" w:pos="720" w:leader="none"/>
        </w:tabs>
      </w:pPr>
      <w:rPr>
        <w:rFonts w:ascii="Times New Roman" w:hAnsi="Times New Roman"/>
      </w:rPr>
    </w:lvl>
    <w:lvl w:ilvl="1" w:tplc="493E3316">
      <w:start w:val="1"/>
      <w:numFmt w:val="bullet"/>
      <w:suff w:val="tab"/>
      <w:lvlText w:val="o"/>
      <w:lvlJc w:val="left"/>
      <w:pPr>
        <w:ind w:hanging="360" w:left="1440"/>
        <w:tabs>
          <w:tab w:val="left" w:pos="1440" w:leader="none"/>
        </w:tabs>
      </w:pPr>
      <w:rPr>
        <w:rFonts w:ascii="Courier New" w:hAnsi="Courier New"/>
      </w:rPr>
    </w:lvl>
    <w:lvl w:ilvl="2" w:tplc="313C8C1F">
      <w:start w:val="1"/>
      <w:numFmt w:val="bullet"/>
      <w:suff w:val="tab"/>
      <w:lvlText w:val=""/>
      <w:lvlJc w:val="left"/>
      <w:pPr>
        <w:ind w:hanging="360" w:left="2160"/>
        <w:tabs>
          <w:tab w:val="left" w:pos="2160" w:leader="none"/>
        </w:tabs>
      </w:pPr>
      <w:rPr>
        <w:rFonts w:ascii="Wingdings" w:hAnsi="Wingdings"/>
      </w:rPr>
    </w:lvl>
    <w:lvl w:ilvl="3" w:tplc="6F8063DE">
      <w:start w:val="1"/>
      <w:numFmt w:val="bullet"/>
      <w:suff w:val="tab"/>
      <w:lvlText w:val=""/>
      <w:lvlJc w:val="left"/>
      <w:pPr>
        <w:ind w:hanging="360" w:left="2880"/>
        <w:tabs>
          <w:tab w:val="left" w:pos="2880" w:leader="none"/>
        </w:tabs>
      </w:pPr>
      <w:rPr>
        <w:rFonts w:ascii="Symbol" w:hAnsi="Symbol"/>
      </w:rPr>
    </w:lvl>
    <w:lvl w:ilvl="4" w:tplc="132FF8BF">
      <w:start w:val="1"/>
      <w:numFmt w:val="bullet"/>
      <w:suff w:val="tab"/>
      <w:lvlText w:val="o"/>
      <w:lvlJc w:val="left"/>
      <w:pPr>
        <w:ind w:hanging="360" w:left="3600"/>
        <w:tabs>
          <w:tab w:val="left" w:pos="3600" w:leader="none"/>
        </w:tabs>
      </w:pPr>
      <w:rPr>
        <w:rFonts w:ascii="Courier New" w:hAnsi="Courier New"/>
      </w:rPr>
    </w:lvl>
    <w:lvl w:ilvl="5" w:tplc="7D6C25F9">
      <w:start w:val="1"/>
      <w:numFmt w:val="bullet"/>
      <w:suff w:val="tab"/>
      <w:lvlText w:val=""/>
      <w:lvlJc w:val="left"/>
      <w:pPr>
        <w:ind w:hanging="360" w:left="4320"/>
        <w:tabs>
          <w:tab w:val="left" w:pos="4320" w:leader="none"/>
        </w:tabs>
      </w:pPr>
      <w:rPr>
        <w:rFonts w:ascii="Wingdings" w:hAnsi="Wingdings"/>
      </w:rPr>
    </w:lvl>
    <w:lvl w:ilvl="6" w:tplc="36301A4D">
      <w:start w:val="1"/>
      <w:numFmt w:val="bullet"/>
      <w:suff w:val="tab"/>
      <w:lvlText w:val=""/>
      <w:lvlJc w:val="left"/>
      <w:pPr>
        <w:ind w:hanging="360" w:left="5040"/>
        <w:tabs>
          <w:tab w:val="left" w:pos="5040" w:leader="none"/>
        </w:tabs>
      </w:pPr>
      <w:rPr>
        <w:rFonts w:ascii="Symbol" w:hAnsi="Symbol"/>
      </w:rPr>
    </w:lvl>
    <w:lvl w:ilvl="7" w:tplc="53D23DAA">
      <w:start w:val="1"/>
      <w:numFmt w:val="bullet"/>
      <w:suff w:val="tab"/>
      <w:lvlText w:val="o"/>
      <w:lvlJc w:val="left"/>
      <w:pPr>
        <w:ind w:hanging="360" w:left="5760"/>
        <w:tabs>
          <w:tab w:val="left" w:pos="5760" w:leader="none"/>
        </w:tabs>
      </w:pPr>
      <w:rPr>
        <w:rFonts w:ascii="Courier New" w:hAnsi="Courier New"/>
      </w:rPr>
    </w:lvl>
    <w:lvl w:ilvl="8" w:tplc="5EC8B56F">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90FCD18">
      <w:start w:val="1"/>
      <w:numFmt w:val="bullet"/>
      <w:suff w:val="tab"/>
      <w:lvlText w:val=""/>
      <w:lvlJc w:val="left"/>
      <w:pPr>
        <w:ind w:hanging="360" w:left="720"/>
        <w:tabs>
          <w:tab w:val="left" w:pos="720" w:leader="none"/>
        </w:tabs>
      </w:pPr>
      <w:rPr>
        <w:rFonts w:ascii="Symbol" w:hAnsi="Symbol"/>
      </w:rPr>
    </w:lvl>
    <w:lvl w:ilvl="1" w:tplc="24C89177">
      <w:start w:val="1"/>
      <w:numFmt w:val="bullet"/>
      <w:suff w:val="tab"/>
      <w:lvlText w:val="o"/>
      <w:lvlJc w:val="left"/>
      <w:pPr>
        <w:ind w:hanging="360" w:left="1440"/>
        <w:tabs>
          <w:tab w:val="left" w:pos="1440" w:leader="none"/>
        </w:tabs>
      </w:pPr>
      <w:rPr>
        <w:rFonts w:ascii="Courier New" w:hAnsi="Courier New"/>
      </w:rPr>
    </w:lvl>
    <w:lvl w:ilvl="2" w:tplc="12D356FE">
      <w:start w:val="1"/>
      <w:numFmt w:val="bullet"/>
      <w:suff w:val="tab"/>
      <w:lvlText w:val=""/>
      <w:lvlJc w:val="left"/>
      <w:pPr>
        <w:ind w:hanging="360" w:left="2160"/>
        <w:tabs>
          <w:tab w:val="left" w:pos="2160" w:leader="none"/>
        </w:tabs>
      </w:pPr>
      <w:rPr>
        <w:rFonts w:ascii="Wingdings" w:hAnsi="Wingdings"/>
      </w:rPr>
    </w:lvl>
    <w:lvl w:ilvl="3" w:tplc="2A9B4640">
      <w:start w:val="1"/>
      <w:numFmt w:val="bullet"/>
      <w:suff w:val="tab"/>
      <w:lvlText w:val=""/>
      <w:lvlJc w:val="left"/>
      <w:pPr>
        <w:ind w:hanging="360" w:left="2880"/>
        <w:tabs>
          <w:tab w:val="left" w:pos="2880" w:leader="none"/>
        </w:tabs>
      </w:pPr>
      <w:rPr>
        <w:rFonts w:ascii="Symbol" w:hAnsi="Symbol"/>
      </w:rPr>
    </w:lvl>
    <w:lvl w:ilvl="4" w:tplc="5E0A507A">
      <w:start w:val="1"/>
      <w:numFmt w:val="bullet"/>
      <w:suff w:val="tab"/>
      <w:lvlText w:val="o"/>
      <w:lvlJc w:val="left"/>
      <w:pPr>
        <w:ind w:hanging="360" w:left="3600"/>
        <w:tabs>
          <w:tab w:val="left" w:pos="3600" w:leader="none"/>
        </w:tabs>
      </w:pPr>
      <w:rPr>
        <w:rFonts w:ascii="Courier New" w:hAnsi="Courier New"/>
      </w:rPr>
    </w:lvl>
    <w:lvl w:ilvl="5" w:tplc="5B7D7001">
      <w:start w:val="1"/>
      <w:numFmt w:val="bullet"/>
      <w:suff w:val="tab"/>
      <w:lvlText w:val=""/>
      <w:lvlJc w:val="left"/>
      <w:pPr>
        <w:ind w:hanging="360" w:left="4320"/>
        <w:tabs>
          <w:tab w:val="left" w:pos="4320" w:leader="none"/>
        </w:tabs>
      </w:pPr>
      <w:rPr>
        <w:rFonts w:ascii="Wingdings" w:hAnsi="Wingdings"/>
      </w:rPr>
    </w:lvl>
    <w:lvl w:ilvl="6" w:tplc="49E729E5">
      <w:start w:val="1"/>
      <w:numFmt w:val="bullet"/>
      <w:suff w:val="tab"/>
      <w:lvlText w:val=""/>
      <w:lvlJc w:val="left"/>
      <w:pPr>
        <w:ind w:hanging="360" w:left="5040"/>
        <w:tabs>
          <w:tab w:val="left" w:pos="5040" w:leader="none"/>
        </w:tabs>
      </w:pPr>
      <w:rPr>
        <w:rFonts w:ascii="Symbol" w:hAnsi="Symbol"/>
      </w:rPr>
    </w:lvl>
    <w:lvl w:ilvl="7" w:tplc="3E80D664">
      <w:start w:val="1"/>
      <w:numFmt w:val="bullet"/>
      <w:suff w:val="tab"/>
      <w:lvlText w:val="o"/>
      <w:lvlJc w:val="left"/>
      <w:pPr>
        <w:ind w:hanging="360" w:left="5760"/>
        <w:tabs>
          <w:tab w:val="left" w:pos="5760" w:leader="none"/>
        </w:tabs>
      </w:pPr>
      <w:rPr>
        <w:rFonts w:ascii="Courier New" w:hAnsi="Courier New"/>
      </w:rPr>
    </w:lvl>
    <w:lvl w:ilvl="8" w:tplc="7FA2D396">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EEBA65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2012-04-09T11:49:00Z</dcterms:created>
  <cp:lastModifiedBy>Ethan Puglia</cp:lastModifiedBy>
  <cp:lastPrinted>2012-04-09T16:09:00Z</cp:lastPrinted>
  <dcterms:modified xsi:type="dcterms:W3CDTF">2019-03-28T17:33:02Z</dcterms:modified>
  <cp:revision>9</cp:revision>
  <dc:title>PROYECTO DE ORDENANZA VIOLENCIA FAMILIAR</dc:title>
</cp:coreProperties>
</file>