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75CF634" Type="http://schemas.openxmlformats.org/officeDocument/2006/relationships/officeDocument" Target="/word/document.xml" /><Relationship Id="coreR175CF63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9270 </w:t>
      </w:r>
    </w:p>
    <w:p/>
    <w:p/>
    <w:p>
      <w:pPr>
        <w:ind w:hanging="426"/>
        <w:jc w:val="both"/>
        <w:rPr>
          <w:rStyle w:val="C3"/>
          <w:rFonts w:ascii="Courier New" w:hAnsi="Courier New"/>
        </w:rPr>
      </w:pPr>
      <w:r>
        <w:rPr>
          <w:rStyle w:val="C3"/>
          <w:rFonts w:ascii="Courier New" w:hAnsi="Courier New"/>
        </w:rPr>
        <w:t xml:space="preserve">Visto: El Expediente Nº 1310/11 iniciado por el Centro de Permisionario de Taxis Alta Gracia; y </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spacing w:before="100" w:after="100" w:beforeAutospacing="1" w:afterAutospacing="1"/>
        <w:jc w:val="both"/>
        <w:rPr>
          <w:rStyle w:val="C3"/>
          <w:rFonts w:ascii="Courier New" w:hAnsi="Courier New"/>
        </w:rPr>
      </w:pPr>
      <w:r>
        <w:rPr>
          <w:rStyle w:val="C3"/>
          <w:rFonts w:ascii="Courier New" w:hAnsi="Courier New"/>
        </w:rPr>
        <w:t>Que en el mismo se solicita se autorice un incremento de la tarifa en el servicio de Taxi, fundando su solicitud en los fuertes incrementos en la canasta familiar y en lo referido al servicio de transporte con el costo de los vehículos nuevos, aumento en los precios del combustible, el gasto de mantenimiento del mismo, el costo de la mano de obra, como así también los aumentos en el costo de los impuestos y servicios;</w:t>
      </w:r>
    </w:p>
    <w:p>
      <w:pPr>
        <w:spacing w:before="100" w:after="100" w:beforeAutospacing="1" w:afterAutospacing="1"/>
        <w:jc w:val="both"/>
        <w:rPr>
          <w:rStyle w:val="C3"/>
          <w:rFonts w:ascii="Courier New" w:hAnsi="Courier New"/>
        </w:rPr>
      </w:pPr>
      <w:r>
        <w:rPr>
          <w:rStyle w:val="C3"/>
          <w:rFonts w:ascii="Courier New" w:hAnsi="Courier New"/>
        </w:rPr>
        <w:t>Que por tratarse de un tema de suma importancia la Comisión de Obras y Servicios Públicos del Honorable Concejo Deliberante convocó a los Sres. Taxistas a una reunión a fin de escuchar su posición al respecto, con la presencia del Director de Servicios Públicos;</w:t>
      </w:r>
    </w:p>
    <w:p>
      <w:pPr>
        <w:spacing w:before="100" w:after="100" w:beforeAutospacing="1" w:afterAutospacing="1"/>
        <w:jc w:val="both"/>
        <w:rPr>
          <w:rStyle w:val="C3"/>
          <w:rFonts w:ascii="Courier New" w:hAnsi="Courier New"/>
        </w:rPr>
      </w:pPr>
      <w:r>
        <w:rPr>
          <w:rStyle w:val="C3"/>
          <w:rFonts w:ascii="Courier New" w:hAnsi="Courier New"/>
        </w:rPr>
        <w:t>Que con fecha 09 de Abril de 2012 la Dirección de Servicios Públicos eleva el Memorándum Nº 299/12 manifestando que en su calidad de Autoridad de Aplicación del Servicio Público de Taxis y Remises y luego de un minucioso estudio de los antecedentes del caso, y de un pormenorizado análisis de las tarifas vigentes hasta la fecha, considera adecuado un incremento de alrededor del veinte por ciento (20%);</w:t>
      </w:r>
    </w:p>
    <w:p>
      <w:pPr>
        <w:spacing w:before="100" w:after="100" w:beforeAutospacing="1" w:afterAutospacing="1"/>
        <w:jc w:val="both"/>
        <w:rPr>
          <w:rStyle w:val="C3"/>
          <w:rFonts w:ascii="Courier New" w:hAnsi="Courier New"/>
        </w:rPr>
      </w:pPr>
      <w:r>
        <w:rPr>
          <w:rStyle w:val="C3"/>
          <w:rFonts w:ascii="Courier New" w:hAnsi="Courier New"/>
        </w:rPr>
        <w:t>Que para el futuro, los incrementos de tarifa surgirán de un estudio más detallado del servicio, con una estructura de costos donde se tendrá en cuenta la variación de cada rubro por índice de precios durante el periodo considerado (polinómica)</w:t>
      </w:r>
    </w:p>
    <w:p>
      <w:pPr>
        <w:jc w:val="both"/>
        <w:rPr>
          <w:rStyle w:val="C3"/>
          <w:rFonts w:ascii="Courier New" w:hAnsi="Courier New"/>
        </w:rPr>
      </w:pPr>
    </w:p>
    <w:p>
      <w:pPr>
        <w:jc w:val="both"/>
        <w:rPr>
          <w:rStyle w:val="C3"/>
          <w:rFonts w:ascii="Courier New" w:hAnsi="Courier New"/>
        </w:rPr>
      </w:pPr>
      <w:r>
        <w:rPr>
          <w:rStyle w:val="C3"/>
          <w:rFonts w:ascii="Courier New" w:hAnsi="Courier New"/>
        </w:rPr>
        <w:t>Que analizado el Expediente de referencia, por la Comisión de Obras y Servicios públicos, la misma emite despacho favorable, aprobado por unanimidad en Sesión Ordinaria del día 18 de Abril de 2012.-</w:t>
      </w:r>
    </w:p>
    <w:p>
      <w:pPr>
        <w:pStyle w:val="P11"/>
        <w:ind w:left="567"/>
        <w:jc w:val="center"/>
        <w:rPr>
          <w:rStyle w:val="C3"/>
          <w:b w:val="1"/>
        </w:rPr>
      </w:pPr>
    </w:p>
    <w:p>
      <w:pPr>
        <w:pStyle w:val="P11"/>
        <w:ind w:left="567"/>
        <w:jc w:val="right"/>
      </w:pPr>
      <w:r>
        <w:t>...///</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pPr>
      <w:r>
        <w:t>...///2.-</w:t>
      </w: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APROBAR</w:t>
      </w:r>
      <w:r>
        <w:rPr>
          <w:rStyle w:val="C3"/>
          <w:rFonts w:ascii="Courier New" w:hAnsi="Courier New"/>
        </w:rPr>
        <w:t xml:space="preserve"> el aumento de tarifa del Servicio Público de Transporte de Remises y Taxis, según los valores que se detallan a continuación:</w:t>
      </w:r>
    </w:p>
    <w:p>
      <w:pPr>
        <w:ind w:hanging="426" w:left="426"/>
        <w:jc w:val="both"/>
        <w:rPr>
          <w:rStyle w:val="C3"/>
          <w:rFonts w:ascii="Courier New" w:hAnsi="Courier New"/>
        </w:rPr>
      </w:pPr>
    </w:p>
    <w:p>
      <w:pPr>
        <w:numPr>
          <w:ilvl w:val="0"/>
          <w:numId w:val="33"/>
        </w:numPr>
        <w:jc w:val="both"/>
        <w:rPr>
          <w:rStyle w:val="C3"/>
          <w:rFonts w:ascii="Courier New" w:hAnsi="Courier New"/>
        </w:rPr>
      </w:pPr>
      <w:r>
        <w:rPr>
          <w:rStyle w:val="C3"/>
          <w:rFonts w:ascii="Courier New" w:hAnsi="Courier New"/>
        </w:rPr>
        <w:t>Bajada de bandera: Pesos CINCO CON OCHENTA CENTAVOS ($ 5,80).</w:t>
      </w:r>
    </w:p>
    <w:p>
      <w:pPr>
        <w:numPr>
          <w:ilvl w:val="0"/>
          <w:numId w:val="33"/>
        </w:numPr>
        <w:jc w:val="both"/>
        <w:rPr>
          <w:rStyle w:val="C3"/>
          <w:rFonts w:ascii="Courier New" w:hAnsi="Courier New"/>
        </w:rPr>
      </w:pPr>
      <w:r>
        <w:rPr>
          <w:rStyle w:val="C3"/>
          <w:rFonts w:ascii="Courier New" w:hAnsi="Courier New"/>
        </w:rPr>
        <w:t>Ficha: Pesos CERO CON TREINTA CENTAVOS ($0,30) cada cien (100) metros.</w:t>
      </w:r>
    </w:p>
    <w:p>
      <w:pPr>
        <w:numPr>
          <w:ilvl w:val="0"/>
          <w:numId w:val="33"/>
        </w:numPr>
        <w:jc w:val="both"/>
        <w:rPr>
          <w:rStyle w:val="C3"/>
          <w:rFonts w:ascii="Courier New" w:hAnsi="Courier New"/>
        </w:rPr>
      </w:pPr>
      <w:r>
        <w:rPr>
          <w:rStyle w:val="C3"/>
          <w:rFonts w:ascii="Courier New" w:hAnsi="Courier New"/>
        </w:rPr>
        <w:t>Espera al usuario: Una ficha cada TREINTA (30) segundos en horario diurno.</w:t>
      </w:r>
    </w:p>
    <w:p>
      <w:pPr>
        <w:numPr>
          <w:ilvl w:val="0"/>
          <w:numId w:val="33"/>
        </w:numPr>
        <w:jc w:val="both"/>
        <w:rPr>
          <w:rStyle w:val="C3"/>
          <w:rFonts w:ascii="Courier New" w:hAnsi="Courier New"/>
        </w:rPr>
      </w:pPr>
      <w:r>
        <w:rPr>
          <w:rStyle w:val="C3"/>
          <w:rFonts w:ascii="Courier New" w:hAnsi="Courier New"/>
        </w:rPr>
        <w:t>Un incremento del QUINCE POR CIENTO (15%) en la bajada de bandera, la ficha, y la espera al usuario para el Horario Nocturno, Feriados y Domingos.</w:t>
      </w:r>
    </w:p>
    <w:p>
      <w:pPr>
        <w:jc w:val="both"/>
        <w:rPr>
          <w:rStyle w:val="C3"/>
          <w:rFonts w:ascii="Courier New" w:hAnsi="Courier New"/>
        </w:rPr>
      </w:pP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rPr>
        <w:t xml:space="preserve">: </w:t>
      </w:r>
      <w:r>
        <w:rPr>
          <w:rStyle w:val="C3"/>
          <w:rFonts w:ascii="Courier New" w:hAnsi="Courier New"/>
          <w:b w:val="1"/>
        </w:rPr>
        <w:t>DEBER</w:t>
      </w:r>
      <w:r>
        <w:rPr>
          <w:rStyle w:val="C3"/>
          <w:rFonts w:ascii="Courier New" w:hAnsi="Courier New"/>
          <w:b w:val="1"/>
        </w:rPr>
        <w:t>Á</w:t>
      </w:r>
      <w:r>
        <w:rPr>
          <w:rStyle w:val="C3"/>
          <w:rFonts w:ascii="Courier New" w:hAnsi="Courier New"/>
          <w:b w:val="1"/>
        </w:rPr>
        <w:t xml:space="preserve">N </w:t>
      </w:r>
      <w:r>
        <w:rPr>
          <w:rStyle w:val="C3"/>
          <w:rFonts w:ascii="Courier New" w:hAnsi="Courier New"/>
        </w:rPr>
        <w:t>los permisionarios de los Servicios Públicos de Remises y Taxis, colocar en la parte trasera de los asientos delanteros, a la vista del pasajero, los horarios y costos que diferencian la tarifa Nocturna de la Diurna.</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DE</w:t>
      </w:r>
      <w:r>
        <w:rPr>
          <w:rStyle w:val="C3"/>
          <w:rFonts w:ascii="Courier New" w:hAnsi="Courier New"/>
          <w:b w:val="1"/>
        </w:rPr>
        <w:t>B</w:t>
      </w:r>
      <w:r>
        <w:rPr>
          <w:rStyle w:val="C3"/>
          <w:rFonts w:ascii="Courier New" w:hAnsi="Courier New"/>
          <w:b w:val="1"/>
        </w:rPr>
        <w:t>ER</w:t>
      </w:r>
      <w:r>
        <w:rPr>
          <w:rStyle w:val="C3"/>
          <w:rFonts w:ascii="Courier New" w:hAnsi="Courier New"/>
          <w:b w:val="1"/>
        </w:rPr>
        <w:t>Á</w:t>
      </w:r>
      <w:r>
        <w:rPr>
          <w:rStyle w:val="C3"/>
          <w:rFonts w:ascii="Courier New" w:hAnsi="Courier New"/>
          <w:b w:val="1"/>
        </w:rPr>
        <w:t xml:space="preserve"> </w:t>
      </w:r>
      <w:r>
        <w:rPr>
          <w:rStyle w:val="C3"/>
          <w:rFonts w:ascii="Courier New" w:hAnsi="Courier New"/>
        </w:rPr>
        <w:t>el Departamento Ejecutivo realizar los controles necesarios a fin de que se cumpla el Servicio Público de Remis y Taxi en horario nocturno, en un todo de acuerdo con lo establecido por la normativa vigente.</w:t>
      </w:r>
    </w:p>
    <w:p>
      <w:pPr>
        <w:jc w:val="both"/>
        <w:rPr>
          <w:rStyle w:val="C3"/>
          <w:rFonts w:ascii="Courier New" w:hAnsi="Courier New"/>
          <w:b w:val="1"/>
        </w:rPr>
      </w:pPr>
    </w:p>
    <w:p>
      <w:pPr>
        <w:ind w:hanging="851" w:left="851"/>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PROTOCOLÍCESE, </w:t>
      </w:r>
      <w:r>
        <w:rPr>
          <w:rStyle w:val="C3"/>
          <w:rFonts w:ascii="Courier New" w:hAnsi="Courier New"/>
        </w:rPr>
        <w:t>comuníquese, publíquese en el Boletín Oficial de la ciudad de Alta Gracia, incorpórese al Libro de Ordenanzas y archívese.-</w:t>
      </w:r>
    </w:p>
    <w:p>
      <w:pPr>
        <w:ind w:hanging="426" w:left="426"/>
        <w:jc w:val="both"/>
        <w:rPr>
          <w:rStyle w:val="C3"/>
          <w:rFonts w:ascii="Courier New" w:hAnsi="Courier New"/>
          <w:b w:val="1"/>
        </w:rPr>
      </w:pPr>
    </w:p>
    <w:p>
      <w:pPr>
        <w:jc w:val="both"/>
        <w:rPr>
          <w:rStyle w:val="C3"/>
          <w:rFonts w:ascii="Courier New" w:hAnsi="Courier New"/>
        </w:rPr>
      </w:pPr>
    </w:p>
    <w:p>
      <w:pPr>
        <w:jc w:val="both"/>
        <w:rPr>
          <w:rStyle w:val="C3"/>
          <w:rFonts w:ascii="Courier New" w:hAnsi="Courier New"/>
          <w:b w:val="1"/>
          <w:u w:val="single"/>
        </w:rPr>
      </w:pPr>
    </w:p>
    <w:p>
      <w:pPr>
        <w:jc w:val="both"/>
        <w:rPr>
          <w:rStyle w:val="C3"/>
          <w:rFonts w:ascii="Courier New" w:hAnsi="Courier New"/>
          <w:b w:val="1"/>
          <w:u w:val="single"/>
        </w:rPr>
      </w:pPr>
    </w:p>
    <w:p>
      <w:pPr>
        <w:pStyle w:val="P17"/>
      </w:pPr>
      <w:r>
        <w:t xml:space="preserve">DADA EN LA SALA DE SESIONES DEL HONORABLE CONCEJO DELIBERANTE A LOS DIECIOCHO DÍAS DEL MES ABRIL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3020A195">
      <w:start w:val="0"/>
      <w:numFmt w:val="bullet"/>
      <w:suff w:val="tab"/>
      <w:lvlText w:val=""/>
      <w:lvlJc w:val="left"/>
      <w:pPr>
        <w:ind w:hanging="360" w:left="927"/>
      </w:pPr>
      <w:rPr>
        <w:rFonts w:ascii="Symbol" w:hAnsi="Symbol"/>
      </w:rPr>
    </w:lvl>
    <w:lvl w:ilvl="1" w:tplc="267BF219">
      <w:start w:val="1"/>
      <w:numFmt w:val="bullet"/>
      <w:suff w:val="tab"/>
      <w:lvlText w:val="o"/>
      <w:lvlJc w:val="left"/>
      <w:pPr>
        <w:ind w:hanging="360" w:left="1647"/>
      </w:pPr>
      <w:rPr>
        <w:rFonts w:ascii="Courier New" w:hAnsi="Courier New"/>
      </w:rPr>
    </w:lvl>
    <w:lvl w:ilvl="2" w:tplc="68701443">
      <w:start w:val="1"/>
      <w:numFmt w:val="bullet"/>
      <w:suff w:val="tab"/>
      <w:lvlText w:val=""/>
      <w:lvlJc w:val="left"/>
      <w:pPr>
        <w:ind w:hanging="360" w:left="2367"/>
      </w:pPr>
      <w:rPr>
        <w:rFonts w:ascii="Wingdings" w:hAnsi="Wingdings"/>
      </w:rPr>
    </w:lvl>
    <w:lvl w:ilvl="3" w:tplc="18561B8C">
      <w:start w:val="1"/>
      <w:numFmt w:val="bullet"/>
      <w:suff w:val="tab"/>
      <w:lvlText w:val=""/>
      <w:lvlJc w:val="left"/>
      <w:pPr>
        <w:ind w:hanging="360" w:left="3087"/>
      </w:pPr>
      <w:rPr>
        <w:rFonts w:ascii="Symbol" w:hAnsi="Symbol"/>
      </w:rPr>
    </w:lvl>
    <w:lvl w:ilvl="4" w:tplc="27C4A6B9">
      <w:start w:val="1"/>
      <w:numFmt w:val="bullet"/>
      <w:suff w:val="tab"/>
      <w:lvlText w:val="o"/>
      <w:lvlJc w:val="left"/>
      <w:pPr>
        <w:ind w:hanging="360" w:left="3807"/>
      </w:pPr>
      <w:rPr>
        <w:rFonts w:ascii="Courier New" w:hAnsi="Courier New"/>
      </w:rPr>
    </w:lvl>
    <w:lvl w:ilvl="5" w:tplc="5EC2E35C">
      <w:start w:val="1"/>
      <w:numFmt w:val="bullet"/>
      <w:suff w:val="tab"/>
      <w:lvlText w:val=""/>
      <w:lvlJc w:val="left"/>
      <w:pPr>
        <w:ind w:hanging="360" w:left="4527"/>
      </w:pPr>
      <w:rPr>
        <w:rFonts w:ascii="Wingdings" w:hAnsi="Wingdings"/>
      </w:rPr>
    </w:lvl>
    <w:lvl w:ilvl="6" w:tplc="54FA06B8">
      <w:start w:val="1"/>
      <w:numFmt w:val="bullet"/>
      <w:suff w:val="tab"/>
      <w:lvlText w:val=""/>
      <w:lvlJc w:val="left"/>
      <w:pPr>
        <w:ind w:hanging="360" w:left="5247"/>
      </w:pPr>
      <w:rPr>
        <w:rFonts w:ascii="Symbol" w:hAnsi="Symbol"/>
      </w:rPr>
    </w:lvl>
    <w:lvl w:ilvl="7" w:tplc="67653173">
      <w:start w:val="1"/>
      <w:numFmt w:val="bullet"/>
      <w:suff w:val="tab"/>
      <w:lvlText w:val="o"/>
      <w:lvlJc w:val="left"/>
      <w:pPr>
        <w:ind w:hanging="360" w:left="5967"/>
      </w:pPr>
      <w:rPr>
        <w:rFonts w:ascii="Courier New" w:hAnsi="Courier New"/>
      </w:rPr>
    </w:lvl>
    <w:lvl w:ilvl="8" w:tplc="4BC20125">
      <w:start w:val="1"/>
      <w:numFmt w:val="bullet"/>
      <w:suff w:val="tab"/>
      <w:lvlText w:val=""/>
      <w:lvlJc w:val="left"/>
      <w:pPr>
        <w:ind w:hanging="360" w:left="6687"/>
      </w:pPr>
      <w:rPr>
        <w:rFonts w:ascii="Wingdings" w:hAnsi="Wingdings"/>
      </w:rPr>
    </w:lvl>
  </w:abstractNum>
  <w:abstractNum w:abstractNumId="7">
    <w:nsid w:val="183723E5"/>
    <w:multiLevelType w:val="hybridMultilevel"/>
    <w:lvl w:ilvl="0" w:tplc="71DB94CC">
      <w:start w:val="1"/>
      <w:numFmt w:val="bullet"/>
      <w:suff w:val="tab"/>
      <w:lvlText w:val=""/>
      <w:lvlJc w:val="left"/>
      <w:pPr>
        <w:ind w:hanging="360" w:left="1147"/>
      </w:pPr>
      <w:rPr>
        <w:rFonts w:ascii="Symbol" w:hAnsi="Symbol"/>
      </w:rPr>
    </w:lvl>
    <w:lvl w:ilvl="1" w:tplc="542D4604">
      <w:start w:val="1"/>
      <w:numFmt w:val="bullet"/>
      <w:suff w:val="tab"/>
      <w:lvlText w:val="o"/>
      <w:lvlJc w:val="left"/>
      <w:pPr>
        <w:ind w:hanging="360" w:left="1867"/>
      </w:pPr>
      <w:rPr>
        <w:rFonts w:ascii="Courier New" w:hAnsi="Courier New"/>
      </w:rPr>
    </w:lvl>
    <w:lvl w:ilvl="2" w:tplc="5ECC102C">
      <w:start w:val="1"/>
      <w:numFmt w:val="bullet"/>
      <w:suff w:val="tab"/>
      <w:lvlText w:val=""/>
      <w:lvlJc w:val="left"/>
      <w:pPr>
        <w:ind w:hanging="360" w:left="2587"/>
      </w:pPr>
      <w:rPr>
        <w:rFonts w:ascii="Wingdings" w:hAnsi="Wingdings"/>
      </w:rPr>
    </w:lvl>
    <w:lvl w:ilvl="3" w:tplc="34A75239">
      <w:start w:val="1"/>
      <w:numFmt w:val="bullet"/>
      <w:suff w:val="tab"/>
      <w:lvlText w:val=""/>
      <w:lvlJc w:val="left"/>
      <w:pPr>
        <w:ind w:hanging="360" w:left="3307"/>
      </w:pPr>
      <w:rPr>
        <w:rFonts w:ascii="Symbol" w:hAnsi="Symbol"/>
      </w:rPr>
    </w:lvl>
    <w:lvl w:ilvl="4" w:tplc="40BB0F11">
      <w:start w:val="1"/>
      <w:numFmt w:val="bullet"/>
      <w:suff w:val="tab"/>
      <w:lvlText w:val="o"/>
      <w:lvlJc w:val="left"/>
      <w:pPr>
        <w:ind w:hanging="360" w:left="4027"/>
      </w:pPr>
      <w:rPr>
        <w:rFonts w:ascii="Courier New" w:hAnsi="Courier New"/>
      </w:rPr>
    </w:lvl>
    <w:lvl w:ilvl="5" w:tplc="684B2432">
      <w:start w:val="1"/>
      <w:numFmt w:val="bullet"/>
      <w:suff w:val="tab"/>
      <w:lvlText w:val=""/>
      <w:lvlJc w:val="left"/>
      <w:pPr>
        <w:ind w:hanging="360" w:left="4747"/>
      </w:pPr>
      <w:rPr>
        <w:rFonts w:ascii="Wingdings" w:hAnsi="Wingdings"/>
      </w:rPr>
    </w:lvl>
    <w:lvl w:ilvl="6" w:tplc="0E7B4CA9">
      <w:start w:val="1"/>
      <w:numFmt w:val="bullet"/>
      <w:suff w:val="tab"/>
      <w:lvlText w:val=""/>
      <w:lvlJc w:val="left"/>
      <w:pPr>
        <w:ind w:hanging="360" w:left="5467"/>
      </w:pPr>
      <w:rPr>
        <w:rFonts w:ascii="Symbol" w:hAnsi="Symbol"/>
      </w:rPr>
    </w:lvl>
    <w:lvl w:ilvl="7" w:tplc="4BDEFDB4">
      <w:start w:val="1"/>
      <w:numFmt w:val="bullet"/>
      <w:suff w:val="tab"/>
      <w:lvlText w:val="o"/>
      <w:lvlJc w:val="left"/>
      <w:pPr>
        <w:ind w:hanging="360" w:left="6187"/>
      </w:pPr>
      <w:rPr>
        <w:rFonts w:ascii="Courier New" w:hAnsi="Courier New"/>
      </w:rPr>
    </w:lvl>
    <w:lvl w:ilvl="8" w:tplc="07C326B3">
      <w:start w:val="1"/>
      <w:numFmt w:val="bullet"/>
      <w:suff w:val="tab"/>
      <w:lvlText w:val=""/>
      <w:lvlJc w:val="left"/>
      <w:pPr>
        <w:ind w:hanging="360" w:left="6907"/>
      </w:pPr>
      <w:rPr>
        <w:rFonts w:ascii="Wingdings" w:hAnsi="Wingdings"/>
      </w:rPr>
    </w:lvl>
  </w:abstractNum>
  <w:abstractNum w:abstractNumId="8">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1">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2">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24F459C5"/>
    <w:multiLevelType w:val="hybridMultilevel"/>
    <w:lvl w:ilvl="0" w:tplc="3AA35E04">
      <w:start w:val="0"/>
      <w:numFmt w:val="bullet"/>
      <w:suff w:val="tab"/>
      <w:lvlText w:val="-"/>
      <w:lvlJc w:val="left"/>
      <w:pPr>
        <w:ind w:hanging="360" w:left="720"/>
        <w:tabs>
          <w:tab w:val="left" w:pos="720" w:leader="none"/>
        </w:tabs>
      </w:pPr>
      <w:rPr>
        <w:rFonts w:ascii="Times New Roman" w:hAnsi="Times New Roman"/>
      </w:rPr>
    </w:lvl>
    <w:lvl w:ilvl="1" w:tplc="5E467718">
      <w:start w:val="1"/>
      <w:numFmt w:val="bullet"/>
      <w:suff w:val="tab"/>
      <w:lvlText w:val="o"/>
      <w:lvlJc w:val="left"/>
      <w:pPr>
        <w:ind w:hanging="360" w:left="1440"/>
        <w:tabs>
          <w:tab w:val="left" w:pos="1440" w:leader="none"/>
        </w:tabs>
      </w:pPr>
      <w:rPr>
        <w:rFonts w:ascii="Courier New" w:hAnsi="Courier New"/>
      </w:rPr>
    </w:lvl>
    <w:lvl w:ilvl="2" w:tplc="3C69E850">
      <w:start w:val="1"/>
      <w:numFmt w:val="bullet"/>
      <w:suff w:val="tab"/>
      <w:lvlText w:val=""/>
      <w:lvlJc w:val="left"/>
      <w:pPr>
        <w:ind w:hanging="360" w:left="2160"/>
        <w:tabs>
          <w:tab w:val="left" w:pos="2160" w:leader="none"/>
        </w:tabs>
      </w:pPr>
      <w:rPr>
        <w:rFonts w:ascii="Wingdings" w:hAnsi="Wingdings"/>
      </w:rPr>
    </w:lvl>
    <w:lvl w:ilvl="3" w:tplc="146D5F4F">
      <w:start w:val="1"/>
      <w:numFmt w:val="bullet"/>
      <w:suff w:val="tab"/>
      <w:lvlText w:val=""/>
      <w:lvlJc w:val="left"/>
      <w:pPr>
        <w:ind w:hanging="360" w:left="2880"/>
        <w:tabs>
          <w:tab w:val="left" w:pos="2880" w:leader="none"/>
        </w:tabs>
      </w:pPr>
      <w:rPr>
        <w:rFonts w:ascii="Symbol" w:hAnsi="Symbol"/>
      </w:rPr>
    </w:lvl>
    <w:lvl w:ilvl="4" w:tplc="4DFB1517">
      <w:start w:val="1"/>
      <w:numFmt w:val="bullet"/>
      <w:suff w:val="tab"/>
      <w:lvlText w:val="o"/>
      <w:lvlJc w:val="left"/>
      <w:pPr>
        <w:ind w:hanging="360" w:left="3600"/>
        <w:tabs>
          <w:tab w:val="left" w:pos="3600" w:leader="none"/>
        </w:tabs>
      </w:pPr>
      <w:rPr>
        <w:rFonts w:ascii="Courier New" w:hAnsi="Courier New"/>
      </w:rPr>
    </w:lvl>
    <w:lvl w:ilvl="5" w:tplc="651CD3C7">
      <w:start w:val="1"/>
      <w:numFmt w:val="bullet"/>
      <w:suff w:val="tab"/>
      <w:lvlText w:val=""/>
      <w:lvlJc w:val="left"/>
      <w:pPr>
        <w:ind w:hanging="360" w:left="4320"/>
        <w:tabs>
          <w:tab w:val="left" w:pos="4320" w:leader="none"/>
        </w:tabs>
      </w:pPr>
      <w:rPr>
        <w:rFonts w:ascii="Wingdings" w:hAnsi="Wingdings"/>
      </w:rPr>
    </w:lvl>
    <w:lvl w:ilvl="6" w:tplc="1643B322">
      <w:start w:val="1"/>
      <w:numFmt w:val="bullet"/>
      <w:suff w:val="tab"/>
      <w:lvlText w:val=""/>
      <w:lvlJc w:val="left"/>
      <w:pPr>
        <w:ind w:hanging="360" w:left="5040"/>
        <w:tabs>
          <w:tab w:val="left" w:pos="5040" w:leader="none"/>
        </w:tabs>
      </w:pPr>
      <w:rPr>
        <w:rFonts w:ascii="Symbol" w:hAnsi="Symbol"/>
      </w:rPr>
    </w:lvl>
    <w:lvl w:ilvl="7" w:tplc="7F90B50D">
      <w:start w:val="1"/>
      <w:numFmt w:val="bullet"/>
      <w:suff w:val="tab"/>
      <w:lvlText w:val="o"/>
      <w:lvlJc w:val="left"/>
      <w:pPr>
        <w:ind w:hanging="360" w:left="5760"/>
        <w:tabs>
          <w:tab w:val="left" w:pos="5760" w:leader="none"/>
        </w:tabs>
      </w:pPr>
      <w:rPr>
        <w:rFonts w:ascii="Courier New" w:hAnsi="Courier New"/>
      </w:rPr>
    </w:lvl>
    <w:lvl w:ilvl="8" w:tplc="74702D79">
      <w:start w:val="1"/>
      <w:numFmt w:val="bullet"/>
      <w:suff w:val="tab"/>
      <w:lvlText w:val=""/>
      <w:lvlJc w:val="left"/>
      <w:pPr>
        <w:ind w:hanging="360" w:left="6480"/>
        <w:tabs>
          <w:tab w:val="left" w:pos="6480" w:leader="none"/>
        </w:tabs>
      </w:pPr>
      <w:rPr>
        <w:rFonts w:ascii="Wingdings" w:hAnsi="Wingdings"/>
      </w:rPr>
    </w:lvl>
  </w:abstractNum>
  <w:abstractNum w:abstractNumId="14">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5">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6">
    <w:nsid w:val="3A700CB9"/>
    <w:multiLevelType w:val="hybridMultilevel"/>
    <w:lvl w:ilvl="0" w:tplc="7332C2CA">
      <w:start w:val="1"/>
      <w:numFmt w:val="bullet"/>
      <w:suff w:val="tab"/>
      <w:lvlText w:val=""/>
      <w:lvlJc w:val="left"/>
      <w:pPr>
        <w:ind w:hanging="360" w:left="720"/>
        <w:tabs>
          <w:tab w:val="left" w:pos="720" w:leader="none"/>
        </w:tabs>
      </w:pPr>
      <w:rPr>
        <w:rFonts w:ascii="Symbol" w:hAnsi="Symbol"/>
      </w:rPr>
    </w:lvl>
    <w:lvl w:ilvl="1" w:tplc="30DE9FCC">
      <w:start w:val="1"/>
      <w:numFmt w:val="bullet"/>
      <w:suff w:val="tab"/>
      <w:lvlText w:val="o"/>
      <w:lvlJc w:val="left"/>
      <w:pPr>
        <w:ind w:hanging="360" w:left="1440"/>
        <w:tabs>
          <w:tab w:val="left" w:pos="1440" w:leader="none"/>
        </w:tabs>
      </w:pPr>
      <w:rPr>
        <w:rFonts w:ascii="Courier New" w:hAnsi="Courier New"/>
      </w:rPr>
    </w:lvl>
    <w:lvl w:ilvl="2" w:tplc="3039521F">
      <w:start w:val="1"/>
      <w:numFmt w:val="bullet"/>
      <w:suff w:val="tab"/>
      <w:lvlText w:val=""/>
      <w:lvlJc w:val="left"/>
      <w:pPr>
        <w:ind w:hanging="360" w:left="2160"/>
        <w:tabs>
          <w:tab w:val="left" w:pos="2160" w:leader="none"/>
        </w:tabs>
      </w:pPr>
      <w:rPr>
        <w:rFonts w:ascii="Wingdings" w:hAnsi="Wingdings"/>
      </w:rPr>
    </w:lvl>
    <w:lvl w:ilvl="3" w:tplc="0FE49AE7">
      <w:start w:val="1"/>
      <w:numFmt w:val="bullet"/>
      <w:suff w:val="tab"/>
      <w:lvlText w:val=""/>
      <w:lvlJc w:val="left"/>
      <w:pPr>
        <w:ind w:hanging="360" w:left="2880"/>
        <w:tabs>
          <w:tab w:val="left" w:pos="2880" w:leader="none"/>
        </w:tabs>
      </w:pPr>
      <w:rPr>
        <w:rFonts w:ascii="Symbol" w:hAnsi="Symbol"/>
      </w:rPr>
    </w:lvl>
    <w:lvl w:ilvl="4" w:tplc="0D5B3095">
      <w:start w:val="1"/>
      <w:numFmt w:val="bullet"/>
      <w:suff w:val="tab"/>
      <w:lvlText w:val="o"/>
      <w:lvlJc w:val="left"/>
      <w:pPr>
        <w:ind w:hanging="360" w:left="3600"/>
        <w:tabs>
          <w:tab w:val="left" w:pos="3600" w:leader="none"/>
        </w:tabs>
      </w:pPr>
      <w:rPr>
        <w:rFonts w:ascii="Courier New" w:hAnsi="Courier New"/>
      </w:rPr>
    </w:lvl>
    <w:lvl w:ilvl="5" w:tplc="79DD317C">
      <w:start w:val="1"/>
      <w:numFmt w:val="bullet"/>
      <w:suff w:val="tab"/>
      <w:lvlText w:val=""/>
      <w:lvlJc w:val="left"/>
      <w:pPr>
        <w:ind w:hanging="360" w:left="4320"/>
        <w:tabs>
          <w:tab w:val="left" w:pos="4320" w:leader="none"/>
        </w:tabs>
      </w:pPr>
      <w:rPr>
        <w:rFonts w:ascii="Wingdings" w:hAnsi="Wingdings"/>
      </w:rPr>
    </w:lvl>
    <w:lvl w:ilvl="6" w:tplc="37ECEDBA">
      <w:start w:val="1"/>
      <w:numFmt w:val="bullet"/>
      <w:suff w:val="tab"/>
      <w:lvlText w:val=""/>
      <w:lvlJc w:val="left"/>
      <w:pPr>
        <w:ind w:hanging="360" w:left="5040"/>
        <w:tabs>
          <w:tab w:val="left" w:pos="5040" w:leader="none"/>
        </w:tabs>
      </w:pPr>
      <w:rPr>
        <w:rFonts w:ascii="Symbol" w:hAnsi="Symbol"/>
      </w:rPr>
    </w:lvl>
    <w:lvl w:ilvl="7" w:tplc="281ED707">
      <w:start w:val="1"/>
      <w:numFmt w:val="bullet"/>
      <w:suff w:val="tab"/>
      <w:lvlText w:val="o"/>
      <w:lvlJc w:val="left"/>
      <w:pPr>
        <w:ind w:hanging="360" w:left="5760"/>
        <w:tabs>
          <w:tab w:val="left" w:pos="5760" w:leader="none"/>
        </w:tabs>
      </w:pPr>
      <w:rPr>
        <w:rFonts w:ascii="Courier New" w:hAnsi="Courier New"/>
      </w:rPr>
    </w:lvl>
    <w:lvl w:ilvl="8" w:tplc="271C6200">
      <w:start w:val="1"/>
      <w:numFmt w:val="bullet"/>
      <w:suff w:val="tab"/>
      <w:lvlText w:val=""/>
      <w:lvlJc w:val="left"/>
      <w:pPr>
        <w:ind w:hanging="360" w:left="6480"/>
        <w:tabs>
          <w:tab w:val="left" w:pos="6480" w:leader="none"/>
        </w:tabs>
      </w:pPr>
      <w:rPr>
        <w:rFonts w:ascii="Wingdings" w:hAnsi="Wingdings"/>
      </w:rPr>
    </w:lvl>
  </w:abstractNum>
  <w:abstractNum w:abstractNumId="17">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8">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9">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0">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1">
    <w:nsid w:val="5A042302"/>
    <w:multiLevelType w:val="hybridMultilevel"/>
    <w:lvl w:ilvl="0" w:tplc="029C1971">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0">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0"/>
  </w:num>
  <w:num w:numId="2">
    <w:abstractNumId w:val="10"/>
  </w:num>
  <w:num w:numId="3">
    <w:abstractNumId w:val="14"/>
  </w:num>
  <w:num w:numId="4">
    <w:abstractNumId w:val="24"/>
  </w:num>
  <w:num w:numId="5">
    <w:abstractNumId w:val="28"/>
  </w:num>
  <w:num w:numId="6">
    <w:abstractNumId w:val="8"/>
  </w:num>
  <w:num w:numId="7">
    <w:abstractNumId w:val="22"/>
  </w:num>
  <w:num w:numId="8">
    <w:abstractNumId w:val="3"/>
  </w:num>
  <w:num w:numId="9">
    <w:abstractNumId w:val="6"/>
  </w:num>
  <w:num w:numId="10">
    <w:abstractNumId w:val="9"/>
  </w:num>
  <w:num w:numId="11">
    <w:abstractNumId w:val="18"/>
  </w:num>
  <w:num w:numId="12">
    <w:abstractNumId w:val="19"/>
  </w:num>
  <w:num w:numId="13">
    <w:abstractNumId w:val="32"/>
  </w:num>
  <w:num w:numId="14">
    <w:abstractNumId w:val="27"/>
  </w:num>
  <w:num w:numId="15">
    <w:abstractNumId w:val="26"/>
  </w:num>
  <w:num w:numId="16">
    <w:abstractNumId w:val="16"/>
  </w:num>
  <w:num w:numId="17">
    <w:abstractNumId w:val="17"/>
  </w:num>
  <w:num w:numId="18">
    <w:abstractNumId w:val="29"/>
  </w:num>
  <w:num w:numId="19">
    <w:abstractNumId w:val="11"/>
  </w:num>
  <w:num w:numId="20">
    <w:abstractNumId w:val="4"/>
  </w:num>
  <w:num w:numId="21">
    <w:abstractNumId w:val="1"/>
  </w:num>
  <w:num w:numId="22">
    <w:abstractNumId w:val="21"/>
  </w:num>
  <w:num w:numId="23">
    <w:abstractNumId w:val="30"/>
  </w:num>
  <w:num w:numId="24">
    <w:abstractNumId w:val="25"/>
  </w:num>
  <w:num w:numId="25">
    <w:abstractNumId w:val="12"/>
  </w:num>
  <w:num w:numId="26">
    <w:abstractNumId w:val="31"/>
  </w:num>
  <w:num w:numId="27">
    <w:abstractNumId w:val="2"/>
  </w:num>
  <w:num w:numId="28">
    <w:abstractNumId w:val="23"/>
  </w:num>
  <w:num w:numId="29">
    <w:abstractNumId w:val="5"/>
  </w:num>
  <w:num w:numId="30">
    <w:abstractNumId w:val="15"/>
  </w:num>
  <w:num w:numId="31">
    <w:abstractNumId w:val="0"/>
  </w:num>
  <w:num w:numId="32">
    <w:abstractNumId w:val="13"/>
  </w:num>
  <w:num w:numId="33">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2012-04-19T12:56:00Z</dcterms:created>
  <cp:lastModifiedBy>Ethan Puglia</cp:lastModifiedBy>
  <cp:lastPrinted>2012-04-20T15:59:00Z</cp:lastPrinted>
  <dcterms:modified xsi:type="dcterms:W3CDTF">2019-03-28T17:33:02Z</dcterms:modified>
  <cp:revision>10</cp:revision>
  <dc:title>PROYECTO DE ORDENANZA VIOLENCIA FAMILIAR</dc:title>
</cp:coreProperties>
</file>