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72D091" Type="http://schemas.openxmlformats.org/officeDocument/2006/relationships/officeDocument" Target="/word/document.xml" /><Relationship Id="coreR7072D0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9276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9272 que regula el cobro de inscripciones en los cursos y talleres que se implementan a través del estado municipal;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redacción del artículo 1 de la mencionada ordenanza ha quedado  confusa;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modificar su redacción para que no queden dudas en su interpretación;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  <w:rPr>
          <w:rStyle w:val="C3"/>
          <w:b w:val="1"/>
        </w:rPr>
      </w:pPr>
      <w:r>
        <w:t xml:space="preserve">Que evaluado el Proyecto de Ordenanza en Sesión Ordinaria de fecha 9 de Mayo de 2012 se resuelve por  unanimidad aprobar el mismo.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MODIFÍCASE</w:t>
      </w:r>
      <w:r>
        <w:rPr>
          <w:rStyle w:val="C3"/>
          <w:rFonts w:ascii="Courier New" w:hAnsi="Courier New"/>
        </w:rPr>
        <w:t xml:space="preserve"> el art. 1 de la Ordenanza Nº 9272 el que quedará redactado de la siguiente manera; “</w:t>
      </w:r>
      <w:r>
        <w:rPr>
          <w:rStyle w:val="C3"/>
          <w:rFonts w:ascii="Courier New" w:hAnsi="Courier New"/>
          <w:b w:val="1"/>
          <w:u w:val="single"/>
        </w:rPr>
        <w:t>Art. 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COBRESE</w:t>
      </w:r>
      <w:r>
        <w:rPr>
          <w:rStyle w:val="C3"/>
          <w:rFonts w:ascii="Courier New" w:hAnsi="Courier New"/>
        </w:rPr>
        <w:t xml:space="preserve"> como derecho de inscripción a quienes realicen cursos y talleres que se implementen a través de la Secretaría de Educación y Extensión Cultural de la Municipalidad de Alta Gracia y en el ámbito de las dependencias municipales, la suma de Pesos Veinte ($20,00).”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NUEVE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50DC9F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1D10B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866773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2C0077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9A61C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2F0C35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1802F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5FCBE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41188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344798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294FDE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2BB75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DECE49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27257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CF3C2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79310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77CA3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64FC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322602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46AA9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37737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29D9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F033D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9C6B6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8D47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29C0E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34AC1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C17A23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2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2012-05-09T13:40:00Z</dcterms:created>
  <cp:lastModifiedBy>Ethan Puglia</cp:lastModifiedBy>
  <cp:lastPrinted>2012-05-08T13:20:00Z</cp:lastPrinted>
  <dcterms:modified xsi:type="dcterms:W3CDTF">2019-03-28T17:33:02Z</dcterms:modified>
  <cp:revision>5</cp:revision>
  <dc:title>PROYECTO DE ORDENANZA VIOLENCIA FAMILIAR</dc:title>
</cp:coreProperties>
</file>