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FBBF73" Type="http://schemas.openxmlformats.org/officeDocument/2006/relationships/officeDocument" Target="/word/document.xml" /><Relationship Id="coreRFBBF7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9293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Visto: La Ordenanza Nº 7119 que crea el Ballet Municipal;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la mencionada ordenanza que data del año 2004, en su artículo 3 establece que en el término de noventa días debía ser reglamentada, no existiendo reglamentación alguna;</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esta administración considera más adecuado y dado el tiempo transcurrido, derogar la Ordenanza Nº 7119 y sancionar una nueva ordenanza que dote a la conformación del Ballet de mayores precisiones en cuanto a condiciones de sus integrantes, forma de selección, forma de conducción,  jerarquizando de esta manera a un cuerpo de baile que representa a nuestra ciudad;</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en Alta Gracia contamos con gran cantidad de academias de las que surgen excelentes bailarines todos los años que deben tener la posibilidad de conformar el ballet que nos representa;</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 Que en función de lo expuesto y a los fines de transparentar la selección de los bailarines se pretende realizar una selección cada año para ampliar las posibilidades de participación;</w:t>
      </w:r>
    </w:p>
    <w:p>
      <w:pPr>
        <w:spacing w:lineRule="auto" w:line="276" w:beforeAutospacing="1" w:afterAutospacing="1"/>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por la Comisión de Cultura, Turismo y Deportes, la misma emite despacho favorable, aprobado por unanimidad en Sesión Ordinaria del día 30 de Mayo de 2012.</w:t>
      </w: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pStyle w:val="P11"/>
        <w:rPr>
          <w:rStyle w:val="C3"/>
          <w:b w:val="1"/>
        </w:rPr>
      </w:pPr>
    </w:p>
    <w:p>
      <w:pPr>
        <w:pStyle w:val="P11"/>
        <w:jc w:val="left"/>
      </w:pPr>
      <w:r>
        <w:t>...///2.-</w:t>
      </w:r>
    </w:p>
    <w:p>
      <w:pPr>
        <w:pStyle w:val="P11"/>
        <w:jc w:val="left"/>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CRÉASE</w:t>
      </w:r>
      <w:r>
        <w:rPr>
          <w:rStyle w:val="C3"/>
          <w:rFonts w:ascii="Courier New" w:hAnsi="Courier New"/>
        </w:rPr>
        <w:t xml:space="preserve"> el Ballet Municipal de la ciudad de Alta Gracia que dependerá del Departamento Ejecutivo Municipal en la persona del Sr. Intendente o en su ausencia el Sr. Viceintendente o el funcionario que designen oportunamente en carácter de Director General, estando su Dirección Artística a cargo de Directores nombrados por el Departamento Ejecutivo.</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 xml:space="preserve">ESTABLÉZCASE </w:t>
      </w:r>
      <w:r>
        <w:rPr>
          <w:rStyle w:val="C3"/>
          <w:rFonts w:ascii="Courier New" w:hAnsi="Courier New"/>
        </w:rPr>
        <w:t xml:space="preserve">que el Ballet Municipal funcionará de manera permanente en los locales que le sean asignados al efecto, actuando en la ejecución de danzas y coreografías propias, de autores preferentemente nacionales, en presentaciones populares o extraordinarias. </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INTÉGRESE</w:t>
      </w:r>
      <w:r>
        <w:rPr>
          <w:rStyle w:val="C3"/>
          <w:rFonts w:ascii="Courier New" w:hAnsi="Courier New"/>
        </w:rPr>
        <w:t xml:space="preserve"> el Ballet Municipal por:</w:t>
      </w:r>
    </w:p>
    <w:p>
      <w:pPr>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a) Director General</w:t>
      </w:r>
    </w:p>
    <w:p>
      <w:pPr>
        <w:ind w:left="426"/>
        <w:jc w:val="both"/>
        <w:rPr>
          <w:rStyle w:val="C3"/>
          <w:rFonts w:ascii="Courier New" w:hAnsi="Courier New"/>
        </w:rPr>
      </w:pPr>
      <w:r>
        <w:rPr>
          <w:rStyle w:val="C3"/>
          <w:rFonts w:ascii="Courier New" w:hAnsi="Courier New"/>
        </w:rPr>
        <w:t>b) Directores artísticos</w:t>
      </w:r>
    </w:p>
    <w:p>
      <w:pPr>
        <w:ind w:left="426"/>
        <w:jc w:val="both"/>
        <w:rPr>
          <w:rStyle w:val="C3"/>
          <w:rFonts w:ascii="Courier New" w:hAnsi="Courier New"/>
        </w:rPr>
      </w:pPr>
      <w:r>
        <w:rPr>
          <w:rStyle w:val="C3"/>
          <w:rFonts w:ascii="Courier New" w:hAnsi="Courier New"/>
        </w:rPr>
        <w:t>c) 20 parejas de bailarines de la ciudad de Alta Gracia, mayores de 16 años;</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rPr>
        <w:t>:</w:t>
      </w:r>
      <w:r>
        <w:rPr>
          <w:rStyle w:val="C3"/>
          <w:rFonts w:ascii="Courier New" w:hAnsi="Courier New"/>
          <w:b w:val="1"/>
        </w:rPr>
        <w:t>ESTABLÉZCASE</w:t>
      </w:r>
      <w:r>
        <w:rPr>
          <w:rStyle w:val="C3"/>
          <w:rFonts w:ascii="Courier New" w:hAnsi="Courier New"/>
        </w:rPr>
        <w:t xml:space="preserve"> como mecanismo de selección de los bailarines del ballet la realización de castings los que deberán llevarse a cabo cada año en el mes de abril. La convocatoria deberá ser amplia con especial invitación a todas las academias reconocidas de la ciudad.</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rPr>
        <w:t xml:space="preserve">: </w:t>
      </w:r>
      <w:r>
        <w:rPr>
          <w:rStyle w:val="C3"/>
          <w:rFonts w:ascii="Courier New" w:hAnsi="Courier New"/>
          <w:b w:val="1"/>
        </w:rPr>
        <w:t>INTÉGRESE</w:t>
      </w:r>
      <w:r>
        <w:rPr>
          <w:rStyle w:val="C3"/>
          <w:rFonts w:ascii="Courier New" w:hAnsi="Courier New"/>
        </w:rPr>
        <w:t xml:space="preserve"> cada año, un jurado para evaluar los bailarines que se presenten en el casting, conformado por tres personas de reconocida trayectoria en la danza o la música en general, siendo sus integrantes preferentemente foráneos de nuestra ciudad para garantizar objetividad en la selección.  </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DÉJESE </w:t>
      </w:r>
      <w:r>
        <w:rPr>
          <w:rStyle w:val="C3"/>
          <w:rFonts w:ascii="Courier New" w:hAnsi="Courier New"/>
        </w:rPr>
        <w:t xml:space="preserve">establecido que el casting del año 2012 se realizará en el  mes de junio y que las once parejas que hoy conforman el ballet continuarán integrándolo hasta que se realice el casting del próximo año, pudiendo estar presentarse en el mismo.</w:t>
      </w:r>
    </w:p>
    <w:p>
      <w:pPr>
        <w:ind w:hanging="426" w:left="426"/>
        <w:jc w:val="both"/>
        <w:rPr>
          <w:rStyle w:val="C3"/>
          <w:rFonts w:ascii="Courier New" w:hAnsi="Courier New"/>
          <w:b w:val="1"/>
        </w:rPr>
      </w:pPr>
    </w:p>
    <w:p>
      <w:pPr>
        <w:jc w:val="both"/>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DERÓGASE </w:t>
      </w:r>
      <w:r>
        <w:rPr>
          <w:rStyle w:val="C3"/>
          <w:rFonts w:ascii="Courier New" w:hAnsi="Courier New"/>
        </w:rPr>
        <w:t>la ordenanza nº 7119.</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TREINTA DÍAS DEL MES MAYO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CF260D9">
      <w:start w:val="0"/>
      <w:numFmt w:val="bullet"/>
      <w:suff w:val="tab"/>
      <w:lvlText w:val=""/>
      <w:lvlJc w:val="left"/>
      <w:pPr>
        <w:ind w:hanging="360" w:left="927"/>
      </w:pPr>
      <w:rPr>
        <w:rFonts w:ascii="Symbol" w:hAnsi="Symbol"/>
      </w:rPr>
    </w:lvl>
    <w:lvl w:ilvl="1" w:tplc="24C175A0">
      <w:start w:val="1"/>
      <w:numFmt w:val="bullet"/>
      <w:suff w:val="tab"/>
      <w:lvlText w:val="o"/>
      <w:lvlJc w:val="left"/>
      <w:pPr>
        <w:ind w:hanging="360" w:left="1647"/>
      </w:pPr>
      <w:rPr>
        <w:rFonts w:ascii="Courier New" w:hAnsi="Courier New"/>
      </w:rPr>
    </w:lvl>
    <w:lvl w:ilvl="2" w:tplc="2A82EA9B">
      <w:start w:val="1"/>
      <w:numFmt w:val="bullet"/>
      <w:suff w:val="tab"/>
      <w:lvlText w:val=""/>
      <w:lvlJc w:val="left"/>
      <w:pPr>
        <w:ind w:hanging="360" w:left="2367"/>
      </w:pPr>
      <w:rPr>
        <w:rFonts w:ascii="Wingdings" w:hAnsi="Wingdings"/>
      </w:rPr>
    </w:lvl>
    <w:lvl w:ilvl="3" w:tplc="38153168">
      <w:start w:val="1"/>
      <w:numFmt w:val="bullet"/>
      <w:suff w:val="tab"/>
      <w:lvlText w:val=""/>
      <w:lvlJc w:val="left"/>
      <w:pPr>
        <w:ind w:hanging="360" w:left="3087"/>
      </w:pPr>
      <w:rPr>
        <w:rFonts w:ascii="Symbol" w:hAnsi="Symbol"/>
      </w:rPr>
    </w:lvl>
    <w:lvl w:ilvl="4" w:tplc="100D7817">
      <w:start w:val="1"/>
      <w:numFmt w:val="bullet"/>
      <w:suff w:val="tab"/>
      <w:lvlText w:val="o"/>
      <w:lvlJc w:val="left"/>
      <w:pPr>
        <w:ind w:hanging="360" w:left="3807"/>
      </w:pPr>
      <w:rPr>
        <w:rFonts w:ascii="Courier New" w:hAnsi="Courier New"/>
      </w:rPr>
    </w:lvl>
    <w:lvl w:ilvl="5" w:tplc="59DB33C8">
      <w:start w:val="1"/>
      <w:numFmt w:val="bullet"/>
      <w:suff w:val="tab"/>
      <w:lvlText w:val=""/>
      <w:lvlJc w:val="left"/>
      <w:pPr>
        <w:ind w:hanging="360" w:left="4527"/>
      </w:pPr>
      <w:rPr>
        <w:rFonts w:ascii="Wingdings" w:hAnsi="Wingdings"/>
      </w:rPr>
    </w:lvl>
    <w:lvl w:ilvl="6" w:tplc="74255EFB">
      <w:start w:val="1"/>
      <w:numFmt w:val="bullet"/>
      <w:suff w:val="tab"/>
      <w:lvlText w:val=""/>
      <w:lvlJc w:val="left"/>
      <w:pPr>
        <w:ind w:hanging="360" w:left="5247"/>
      </w:pPr>
      <w:rPr>
        <w:rFonts w:ascii="Symbol" w:hAnsi="Symbol"/>
      </w:rPr>
    </w:lvl>
    <w:lvl w:ilvl="7" w:tplc="5F11F12E">
      <w:start w:val="1"/>
      <w:numFmt w:val="bullet"/>
      <w:suff w:val="tab"/>
      <w:lvlText w:val="o"/>
      <w:lvlJc w:val="left"/>
      <w:pPr>
        <w:ind w:hanging="360" w:left="5967"/>
      </w:pPr>
      <w:rPr>
        <w:rFonts w:ascii="Courier New" w:hAnsi="Courier New"/>
      </w:rPr>
    </w:lvl>
    <w:lvl w:ilvl="8" w:tplc="72C05035">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6D522FA6">
      <w:start w:val="0"/>
      <w:numFmt w:val="bullet"/>
      <w:suff w:val="tab"/>
      <w:lvlText w:val="-"/>
      <w:lvlJc w:val="left"/>
      <w:pPr>
        <w:ind w:hanging="360" w:left="720"/>
        <w:tabs>
          <w:tab w:val="left" w:pos="720" w:leader="none"/>
        </w:tabs>
      </w:pPr>
      <w:rPr>
        <w:rFonts w:ascii="Times New Roman" w:hAnsi="Times New Roman"/>
      </w:rPr>
    </w:lvl>
    <w:lvl w:ilvl="1" w:tplc="2EB7E65B">
      <w:start w:val="1"/>
      <w:numFmt w:val="bullet"/>
      <w:suff w:val="tab"/>
      <w:lvlText w:val="o"/>
      <w:lvlJc w:val="left"/>
      <w:pPr>
        <w:ind w:hanging="360" w:left="1440"/>
        <w:tabs>
          <w:tab w:val="left" w:pos="1440" w:leader="none"/>
        </w:tabs>
      </w:pPr>
      <w:rPr>
        <w:rFonts w:ascii="Courier New" w:hAnsi="Courier New"/>
      </w:rPr>
    </w:lvl>
    <w:lvl w:ilvl="2" w:tplc="7BD98C2F">
      <w:start w:val="1"/>
      <w:numFmt w:val="bullet"/>
      <w:suff w:val="tab"/>
      <w:lvlText w:val=""/>
      <w:lvlJc w:val="left"/>
      <w:pPr>
        <w:ind w:hanging="360" w:left="2160"/>
        <w:tabs>
          <w:tab w:val="left" w:pos="2160" w:leader="none"/>
        </w:tabs>
      </w:pPr>
      <w:rPr>
        <w:rFonts w:ascii="Wingdings" w:hAnsi="Wingdings"/>
      </w:rPr>
    </w:lvl>
    <w:lvl w:ilvl="3" w:tplc="6093E71C">
      <w:start w:val="1"/>
      <w:numFmt w:val="bullet"/>
      <w:suff w:val="tab"/>
      <w:lvlText w:val=""/>
      <w:lvlJc w:val="left"/>
      <w:pPr>
        <w:ind w:hanging="360" w:left="2880"/>
        <w:tabs>
          <w:tab w:val="left" w:pos="2880" w:leader="none"/>
        </w:tabs>
      </w:pPr>
      <w:rPr>
        <w:rFonts w:ascii="Symbol" w:hAnsi="Symbol"/>
      </w:rPr>
    </w:lvl>
    <w:lvl w:ilvl="4" w:tplc="78B23B90">
      <w:start w:val="1"/>
      <w:numFmt w:val="bullet"/>
      <w:suff w:val="tab"/>
      <w:lvlText w:val="o"/>
      <w:lvlJc w:val="left"/>
      <w:pPr>
        <w:ind w:hanging="360" w:left="3600"/>
        <w:tabs>
          <w:tab w:val="left" w:pos="3600" w:leader="none"/>
        </w:tabs>
      </w:pPr>
      <w:rPr>
        <w:rFonts w:ascii="Courier New" w:hAnsi="Courier New"/>
      </w:rPr>
    </w:lvl>
    <w:lvl w:ilvl="5" w:tplc="7953F336">
      <w:start w:val="1"/>
      <w:numFmt w:val="bullet"/>
      <w:suff w:val="tab"/>
      <w:lvlText w:val=""/>
      <w:lvlJc w:val="left"/>
      <w:pPr>
        <w:ind w:hanging="360" w:left="4320"/>
        <w:tabs>
          <w:tab w:val="left" w:pos="4320" w:leader="none"/>
        </w:tabs>
      </w:pPr>
      <w:rPr>
        <w:rFonts w:ascii="Wingdings" w:hAnsi="Wingdings"/>
      </w:rPr>
    </w:lvl>
    <w:lvl w:ilvl="6" w:tplc="11D73149">
      <w:start w:val="1"/>
      <w:numFmt w:val="bullet"/>
      <w:suff w:val="tab"/>
      <w:lvlText w:val=""/>
      <w:lvlJc w:val="left"/>
      <w:pPr>
        <w:ind w:hanging="360" w:left="5040"/>
        <w:tabs>
          <w:tab w:val="left" w:pos="5040" w:leader="none"/>
        </w:tabs>
      </w:pPr>
      <w:rPr>
        <w:rFonts w:ascii="Symbol" w:hAnsi="Symbol"/>
      </w:rPr>
    </w:lvl>
    <w:lvl w:ilvl="7" w:tplc="582EC5EA">
      <w:start w:val="1"/>
      <w:numFmt w:val="bullet"/>
      <w:suff w:val="tab"/>
      <w:lvlText w:val="o"/>
      <w:lvlJc w:val="left"/>
      <w:pPr>
        <w:ind w:hanging="360" w:left="5760"/>
        <w:tabs>
          <w:tab w:val="left" w:pos="5760" w:leader="none"/>
        </w:tabs>
      </w:pPr>
      <w:rPr>
        <w:rFonts w:ascii="Courier New" w:hAnsi="Courier New"/>
      </w:rPr>
    </w:lvl>
    <w:lvl w:ilvl="8" w:tplc="6A7782A8">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D4834ED">
      <w:start w:val="1"/>
      <w:numFmt w:val="bullet"/>
      <w:suff w:val="tab"/>
      <w:lvlText w:val=""/>
      <w:lvlJc w:val="left"/>
      <w:pPr>
        <w:ind w:hanging="360" w:left="720"/>
        <w:tabs>
          <w:tab w:val="left" w:pos="720" w:leader="none"/>
        </w:tabs>
      </w:pPr>
      <w:rPr>
        <w:rFonts w:ascii="Symbol" w:hAnsi="Symbol"/>
      </w:rPr>
    </w:lvl>
    <w:lvl w:ilvl="1" w:tplc="0B81C641">
      <w:start w:val="1"/>
      <w:numFmt w:val="bullet"/>
      <w:suff w:val="tab"/>
      <w:lvlText w:val="o"/>
      <w:lvlJc w:val="left"/>
      <w:pPr>
        <w:ind w:hanging="360" w:left="1440"/>
        <w:tabs>
          <w:tab w:val="left" w:pos="1440" w:leader="none"/>
        </w:tabs>
      </w:pPr>
      <w:rPr>
        <w:rFonts w:ascii="Courier New" w:hAnsi="Courier New"/>
      </w:rPr>
    </w:lvl>
    <w:lvl w:ilvl="2" w:tplc="208F9147">
      <w:start w:val="1"/>
      <w:numFmt w:val="bullet"/>
      <w:suff w:val="tab"/>
      <w:lvlText w:val=""/>
      <w:lvlJc w:val="left"/>
      <w:pPr>
        <w:ind w:hanging="360" w:left="2160"/>
        <w:tabs>
          <w:tab w:val="left" w:pos="2160" w:leader="none"/>
        </w:tabs>
      </w:pPr>
      <w:rPr>
        <w:rFonts w:ascii="Wingdings" w:hAnsi="Wingdings"/>
      </w:rPr>
    </w:lvl>
    <w:lvl w:ilvl="3" w:tplc="58F2307E">
      <w:start w:val="1"/>
      <w:numFmt w:val="bullet"/>
      <w:suff w:val="tab"/>
      <w:lvlText w:val=""/>
      <w:lvlJc w:val="left"/>
      <w:pPr>
        <w:ind w:hanging="360" w:left="2880"/>
        <w:tabs>
          <w:tab w:val="left" w:pos="2880" w:leader="none"/>
        </w:tabs>
      </w:pPr>
      <w:rPr>
        <w:rFonts w:ascii="Symbol" w:hAnsi="Symbol"/>
      </w:rPr>
    </w:lvl>
    <w:lvl w:ilvl="4" w:tplc="4CC1FD4B">
      <w:start w:val="1"/>
      <w:numFmt w:val="bullet"/>
      <w:suff w:val="tab"/>
      <w:lvlText w:val="o"/>
      <w:lvlJc w:val="left"/>
      <w:pPr>
        <w:ind w:hanging="360" w:left="3600"/>
        <w:tabs>
          <w:tab w:val="left" w:pos="3600" w:leader="none"/>
        </w:tabs>
      </w:pPr>
      <w:rPr>
        <w:rFonts w:ascii="Courier New" w:hAnsi="Courier New"/>
      </w:rPr>
    </w:lvl>
    <w:lvl w:ilvl="5" w:tplc="6FFE9EF9">
      <w:start w:val="1"/>
      <w:numFmt w:val="bullet"/>
      <w:suff w:val="tab"/>
      <w:lvlText w:val=""/>
      <w:lvlJc w:val="left"/>
      <w:pPr>
        <w:ind w:hanging="360" w:left="4320"/>
        <w:tabs>
          <w:tab w:val="left" w:pos="4320" w:leader="none"/>
        </w:tabs>
      </w:pPr>
      <w:rPr>
        <w:rFonts w:ascii="Wingdings" w:hAnsi="Wingdings"/>
      </w:rPr>
    </w:lvl>
    <w:lvl w:ilvl="6" w:tplc="1D25403C">
      <w:start w:val="1"/>
      <w:numFmt w:val="bullet"/>
      <w:suff w:val="tab"/>
      <w:lvlText w:val=""/>
      <w:lvlJc w:val="left"/>
      <w:pPr>
        <w:ind w:hanging="360" w:left="5040"/>
        <w:tabs>
          <w:tab w:val="left" w:pos="5040" w:leader="none"/>
        </w:tabs>
      </w:pPr>
      <w:rPr>
        <w:rFonts w:ascii="Symbol" w:hAnsi="Symbol"/>
      </w:rPr>
    </w:lvl>
    <w:lvl w:ilvl="7" w:tplc="2B143DE0">
      <w:start w:val="1"/>
      <w:numFmt w:val="bullet"/>
      <w:suff w:val="tab"/>
      <w:lvlText w:val="o"/>
      <w:lvlJc w:val="left"/>
      <w:pPr>
        <w:ind w:hanging="360" w:left="5760"/>
        <w:tabs>
          <w:tab w:val="left" w:pos="5760" w:leader="none"/>
        </w:tabs>
      </w:pPr>
      <w:rPr>
        <w:rFonts w:ascii="Courier New" w:hAnsi="Courier New"/>
      </w:rPr>
    </w:lvl>
    <w:lvl w:ilvl="8" w:tplc="7EE8331D">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3B29FF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2012-05-30T14:58:00Z</dcterms:created>
  <cp:lastModifiedBy>Ethan Puglia</cp:lastModifiedBy>
  <cp:lastPrinted>2012-05-24T12:06:00Z</cp:lastPrinted>
  <dcterms:modified xsi:type="dcterms:W3CDTF">2019-03-28T17:33:03Z</dcterms:modified>
  <cp:revision>4</cp:revision>
  <dc:title>PROYECTO DE ORDENANZA VIOLENCIA FAMILIAR</dc:title>
</cp:coreProperties>
</file>