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021329F" Type="http://schemas.openxmlformats.org/officeDocument/2006/relationships/officeDocument" Target="/word/document.xml" /><Relationship Id="coreR3021329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9299 </w:t>
      </w:r>
    </w:p>
    <w:p/>
    <w:p/>
    <w:p>
      <w:pPr>
        <w:spacing w:lineRule="auto" w:line="360" w:before="100" w:after="100" w:beforeAutospacing="1" w:afterAutospacing="1"/>
        <w:ind w:hanging="426" w:left="426"/>
        <w:jc w:val="both"/>
        <w:rPr>
          <w:rStyle w:val="C3"/>
          <w:rFonts w:ascii="Courier New" w:hAnsi="Courier New"/>
        </w:rPr>
      </w:pPr>
      <w:r>
        <w:rPr>
          <w:rStyle w:val="C3"/>
          <w:rFonts w:ascii="Courier New" w:hAnsi="Courier New"/>
        </w:rPr>
        <w:t xml:space="preserve">Visto: El Expediente Nº 463/I/12 iniciado por Secretaría de Desarrollo Social; y  </w:t>
      </w:r>
    </w:p>
    <w:p>
      <w:pPr>
        <w:tabs>
          <w:tab w:val="left" w:pos="5255" w:leader="none"/>
        </w:tabs>
        <w:jc w:val="both"/>
        <w:rPr>
          <w:rStyle w:val="C3"/>
          <w:rFonts w:ascii="Courier New" w:hAnsi="Courier New"/>
        </w:rPr>
      </w:pPr>
    </w:p>
    <w:p>
      <w:pPr>
        <w:pStyle w:val="P2"/>
      </w:pPr>
      <w:r>
        <w:t>C O N S I D E R A N D O</w:t>
      </w:r>
    </w:p>
    <w:p/>
    <w:p>
      <w:pPr>
        <w:spacing w:lineRule="auto" w:line="276" w:beforeAutospacing="1" w:afterAutospacing="1"/>
        <w:ind w:left="426"/>
        <w:jc w:val="both"/>
        <w:rPr>
          <w:rStyle w:val="C3"/>
          <w:rFonts w:ascii="Courier New" w:hAnsi="Courier New"/>
        </w:rPr>
      </w:pPr>
      <w:r>
        <w:rPr>
          <w:rStyle w:val="C3"/>
          <w:rFonts w:ascii="Courier New" w:hAnsi="Courier New"/>
        </w:rPr>
        <w:t>Que la Secretaría inicia expediente adjuntando un modelo de Ordenanza para adherir al Programa Provincial Vida Digna creado por Ley Nº 9854;</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el Programa es creado con el objetivo de disminuir la pobreza estructural en la provincia y mejorar el hábitat y calidad de vida de sus pobladores;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dentro del Programa Vida Digna se aprueba el Programa Mejoramiento de Viviendas que tiene por objeto el mejoramiento de las condiciones edilicias de aquellos hogares que no posean baños y/o cuyos habitantes se encuentren en condiciones de hacinamiento;</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el Programa abarca a sectores con distintas condiciones económicas, previendo distintas formas de reembolso de los préstamos en algunos casos y subsidiando los montos en otros casos;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el Gobierno Municipal cree conveniente adherir al Programa para dar la posibilidad a distintas familias de nuestra ciudad que no pueden acceder a otras líneas de préstamos, de mejorar sus condiciones de vida mejorando sus viviendas;</w:t>
      </w:r>
    </w:p>
    <w:p>
      <w:pPr>
        <w:spacing w:lineRule="auto" w:line="276" w:beforeAutospacing="1" w:afterAutospacing="1"/>
        <w:ind w:left="426"/>
        <w:jc w:val="right"/>
        <w:rPr>
          <w:rStyle w:val="C3"/>
          <w:rFonts w:ascii="Courier New" w:hAnsi="Courier New"/>
        </w:rPr>
      </w:pPr>
      <w:r>
        <w:rPr>
          <w:rStyle w:val="C3"/>
          <w:rFonts w:ascii="Courier New" w:hAnsi="Courier New"/>
        </w:rPr>
        <w:t>...///</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este Programa se implementa a través de una línea de créditos públicos que la Provincia otorga a los Municipios subsidiando el ochenta por ciento (80%) del crédito autorizado y garantizando el veinte por ciento (20%) que corresponde al Municipio con la coparticipación;</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consultada Secretaría de Economía sobre la posibilidad del Municipio de hacer frente al pago de las cuotas que surjan de este préstamo, la misma considera factible adherir al programa, teniendo en cuenta que el  ochenta por ciento (80%) es subsidiado por la Provincia y el veinte por ciento (20%) restante se devuelve en diez (10) años;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el Art. 93 de la Carta Orgánica Municipal establece el mecanismo de doble lectura para aprobar ordenanzas que dispongan contraer empréstitos y créditos públicos;</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 xml:space="preserve">Que conforme al procedimiento establecido, este proyecto tuvo ingreso  en 1ª lectura en Sesión de fecha 16 de mayo, convocándose a audiencia pública para el día veintiocho de mayo de 2012;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r>
        <w:rPr>
          <w:rStyle w:val="C3"/>
          <w:rFonts w:ascii="Courier New" w:hAnsi="Courier New"/>
        </w:rPr>
        <w:t>Que habiendo tenido lugar la audiencia pública el Honorable Concejo Deliberante se encuentra en condiciones de emitir despacho, resolviendo por unanimidad en el Concejo en Comisión, adherir al Proyecto Provincial Vida Digna, despacho aprobado por unanimidad en sesión de fecha 6 de junio de 2012.</w:t>
      </w: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spacing w:lineRule="auto" w:line="276" w:beforeAutospacing="1" w:afterAutospacing="1"/>
        <w:ind w:left="426"/>
        <w:jc w:val="both"/>
        <w:rPr>
          <w:rStyle w:val="C3"/>
          <w:rFonts w:ascii="Courier New" w:hAnsi="Courier New"/>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spacing w:lineRule="auto" w:line="360" w:beforeAutospacing="1" w:afterAutospacing="1"/>
        <w:jc w:val="right"/>
        <w:rPr>
          <w:rStyle w:val="C3"/>
          <w:rFonts w:ascii="Courier New" w:hAnsi="Courier New"/>
        </w:rPr>
      </w:pPr>
      <w:r>
        <w:rPr>
          <w:rStyle w:val="C3"/>
          <w:rFonts w:ascii="Courier New" w:hAnsi="Courier New"/>
        </w:rPr>
        <w:t>...///</w:t>
      </w: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both"/>
        <w:rPr>
          <w:rStyle w:val="C3"/>
          <w:rFonts w:ascii="Courier New" w:hAnsi="Courier New"/>
          <w:b w:val="1"/>
          <w:u w:val="single"/>
        </w:rPr>
      </w:pPr>
    </w:p>
    <w:p>
      <w:pPr>
        <w:spacing w:lineRule="auto" w:line="360"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rPr>
        <w:t>...///3.-</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A</w:t>
      </w:r>
      <w:r>
        <w:rPr>
          <w:rStyle w:val="C3"/>
          <w:rFonts w:ascii="Courier New" w:hAnsi="Courier New"/>
          <w:b w:val="1"/>
        </w:rPr>
        <w:t>DHIÉ</w:t>
      </w:r>
      <w:r>
        <w:rPr>
          <w:rStyle w:val="C3"/>
          <w:rFonts w:ascii="Courier New" w:hAnsi="Courier New"/>
          <w:b w:val="1"/>
        </w:rPr>
        <w:t xml:space="preserve">RASE </w:t>
      </w:r>
      <w:r>
        <w:rPr>
          <w:rStyle w:val="C3"/>
          <w:rFonts w:ascii="Courier New" w:hAnsi="Courier New"/>
        </w:rPr>
        <w:t>La Municipalidad de Alta Gracia al “PROGRAMA PROVINCIAL VIDA DIGNA” creado por Ley Nº 9854, o las normas que en el futuro la modifiquen o sustituyan.</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AUTORÍ</w:t>
      </w:r>
      <w:r>
        <w:rPr>
          <w:rStyle w:val="C3"/>
          <w:rFonts w:ascii="Courier New" w:hAnsi="Courier New"/>
          <w:b w:val="1"/>
        </w:rPr>
        <w:t xml:space="preserve">ZASE </w:t>
      </w:r>
      <w:r>
        <w:rPr>
          <w:rStyle w:val="C3"/>
          <w:rFonts w:ascii="Courier New" w:hAnsi="Courier New"/>
        </w:rPr>
        <w:t>al Señor Intendente Municipal, Dr. Walter Eduardo Saieg, DNI: 12.035.053, a solicitar a la provincia de Córdoba hasta la suma de Dólares Estadounidenses Trescientos Setenta y Ocho Mil (U$S 378.000) o su equivalente en Pesos u otras monedas de las operaciones de crédito publico autorizadas al Estado Provincial por Ley Nº 9740, para destinarla a la ejecución de las obras y acciones previstas en la Ley Nº 9854, a una tasa de interés del Doce como trescientos setenta y cinco por ciento (12,375%) anual y ACEPTASE que la Provincia de Córdoba subsidie el ochenta por ciento (80%) del crédito autorizado y sus servicios, en concepto de capital e intereses correspondientes y a suscribir todos los convenios y demás documentación que resulte necesaria a tales fines.</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AUTORÍ</w:t>
      </w:r>
      <w:r>
        <w:rPr>
          <w:rStyle w:val="C3"/>
          <w:rFonts w:ascii="Courier New" w:hAnsi="Courier New"/>
          <w:b w:val="1"/>
        </w:rPr>
        <w:t xml:space="preserve">ZASE </w:t>
      </w:r>
      <w:r>
        <w:rPr>
          <w:rStyle w:val="C3"/>
          <w:rFonts w:ascii="Courier New" w:hAnsi="Courier New"/>
        </w:rPr>
        <w:t>al Señor Intendente Municipal a ceder “pro solvendo” en forma irrevocable a favor de la Provincia de Córdoba a retener en forma automática, la coparticipación de la Municipalidad de Alta Gracia en el Régimen de Coparticipación de Impuestos entre la Provincia y sus Municipalidades y Comunas,-Ley Nº8.663 y sus modificatorias, o la que en el futuro la sustituya-, hasta la total cancelación del capital e intereses por las operaciones de créditos autorizadas por el artículo anterior, y de los convenios que en su consecuencia suscriba.</w:t>
      </w:r>
    </w:p>
    <w:p>
      <w:pPr>
        <w:ind w:hanging="426" w:left="426"/>
        <w:jc w:val="both"/>
        <w:rPr>
          <w:rStyle w:val="C3"/>
          <w:rFonts w:ascii="Courier New" w:hAnsi="Courier New"/>
          <w:b w:val="1"/>
        </w:rPr>
      </w:pPr>
    </w:p>
    <w:p>
      <w:pPr>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b w:val="1"/>
        </w:rPr>
        <w:t xml:space="preserve"> FACULTASE </w:t>
      </w:r>
      <w:r>
        <w:rPr>
          <w:rStyle w:val="C3"/>
          <w:rFonts w:ascii="Courier New" w:hAnsi="Courier New"/>
        </w:rPr>
        <w:t>al Señor Intendente Municipal a efectuar las adecuaciones presupuestarias necesarias para el cumplimiento de las disposiciones de los artículos anteriores y a habilitar una cuenta especial en el Banco de la Provincia a los fines previstos en la presente Ordenanza.</w:t>
      </w:r>
    </w:p>
    <w:p>
      <w:pPr>
        <w:ind w:hanging="426" w:left="426"/>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rPr>
        <w:t>...///4.-</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SEIS DÍAS DEL MES JUNIO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7C1306A4">
      <w:start w:val="0"/>
      <w:numFmt w:val="bullet"/>
      <w:suff w:val="tab"/>
      <w:lvlText w:val=""/>
      <w:lvlJc w:val="left"/>
      <w:pPr>
        <w:ind w:hanging="360" w:left="927"/>
      </w:pPr>
      <w:rPr>
        <w:rFonts w:ascii="Symbol" w:hAnsi="Symbol"/>
      </w:rPr>
    </w:lvl>
    <w:lvl w:ilvl="1" w:tplc="432DDDBD">
      <w:start w:val="1"/>
      <w:numFmt w:val="bullet"/>
      <w:suff w:val="tab"/>
      <w:lvlText w:val="o"/>
      <w:lvlJc w:val="left"/>
      <w:pPr>
        <w:ind w:hanging="360" w:left="1647"/>
      </w:pPr>
      <w:rPr>
        <w:rFonts w:ascii="Courier New" w:hAnsi="Courier New"/>
      </w:rPr>
    </w:lvl>
    <w:lvl w:ilvl="2" w:tplc="629979BC">
      <w:start w:val="1"/>
      <w:numFmt w:val="bullet"/>
      <w:suff w:val="tab"/>
      <w:lvlText w:val=""/>
      <w:lvlJc w:val="left"/>
      <w:pPr>
        <w:ind w:hanging="360" w:left="2367"/>
      </w:pPr>
      <w:rPr>
        <w:rFonts w:ascii="Wingdings" w:hAnsi="Wingdings"/>
      </w:rPr>
    </w:lvl>
    <w:lvl w:ilvl="3" w:tplc="2990B8E4">
      <w:start w:val="1"/>
      <w:numFmt w:val="bullet"/>
      <w:suff w:val="tab"/>
      <w:lvlText w:val=""/>
      <w:lvlJc w:val="left"/>
      <w:pPr>
        <w:ind w:hanging="360" w:left="3087"/>
      </w:pPr>
      <w:rPr>
        <w:rFonts w:ascii="Symbol" w:hAnsi="Symbol"/>
      </w:rPr>
    </w:lvl>
    <w:lvl w:ilvl="4" w:tplc="1977A9E0">
      <w:start w:val="1"/>
      <w:numFmt w:val="bullet"/>
      <w:suff w:val="tab"/>
      <w:lvlText w:val="o"/>
      <w:lvlJc w:val="left"/>
      <w:pPr>
        <w:ind w:hanging="360" w:left="3807"/>
      </w:pPr>
      <w:rPr>
        <w:rFonts w:ascii="Courier New" w:hAnsi="Courier New"/>
      </w:rPr>
    </w:lvl>
    <w:lvl w:ilvl="5" w:tplc="2E10C40D">
      <w:start w:val="1"/>
      <w:numFmt w:val="bullet"/>
      <w:suff w:val="tab"/>
      <w:lvlText w:val=""/>
      <w:lvlJc w:val="left"/>
      <w:pPr>
        <w:ind w:hanging="360" w:left="4527"/>
      </w:pPr>
      <w:rPr>
        <w:rFonts w:ascii="Wingdings" w:hAnsi="Wingdings"/>
      </w:rPr>
    </w:lvl>
    <w:lvl w:ilvl="6" w:tplc="5BD316CD">
      <w:start w:val="1"/>
      <w:numFmt w:val="bullet"/>
      <w:suff w:val="tab"/>
      <w:lvlText w:val=""/>
      <w:lvlJc w:val="left"/>
      <w:pPr>
        <w:ind w:hanging="360" w:left="5247"/>
      </w:pPr>
      <w:rPr>
        <w:rFonts w:ascii="Symbol" w:hAnsi="Symbol"/>
      </w:rPr>
    </w:lvl>
    <w:lvl w:ilvl="7" w:tplc="484B2FFF">
      <w:start w:val="1"/>
      <w:numFmt w:val="bullet"/>
      <w:suff w:val="tab"/>
      <w:lvlText w:val="o"/>
      <w:lvlJc w:val="left"/>
      <w:pPr>
        <w:ind w:hanging="360" w:left="5967"/>
      </w:pPr>
      <w:rPr>
        <w:rFonts w:ascii="Courier New" w:hAnsi="Courier New"/>
      </w:rPr>
    </w:lvl>
    <w:lvl w:ilvl="8" w:tplc="4E31330F">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16D9AC44">
      <w:start w:val="0"/>
      <w:numFmt w:val="bullet"/>
      <w:suff w:val="tab"/>
      <w:lvlText w:val="-"/>
      <w:lvlJc w:val="left"/>
      <w:pPr>
        <w:ind w:hanging="360" w:left="720"/>
        <w:tabs>
          <w:tab w:val="left" w:pos="720" w:leader="none"/>
        </w:tabs>
      </w:pPr>
      <w:rPr>
        <w:rFonts w:ascii="Times New Roman" w:hAnsi="Times New Roman"/>
      </w:rPr>
    </w:lvl>
    <w:lvl w:ilvl="1" w:tplc="725F7743">
      <w:start w:val="1"/>
      <w:numFmt w:val="bullet"/>
      <w:suff w:val="tab"/>
      <w:lvlText w:val="o"/>
      <w:lvlJc w:val="left"/>
      <w:pPr>
        <w:ind w:hanging="360" w:left="1440"/>
        <w:tabs>
          <w:tab w:val="left" w:pos="1440" w:leader="none"/>
        </w:tabs>
      </w:pPr>
      <w:rPr>
        <w:rFonts w:ascii="Courier New" w:hAnsi="Courier New"/>
      </w:rPr>
    </w:lvl>
    <w:lvl w:ilvl="2" w:tplc="348C9B87">
      <w:start w:val="1"/>
      <w:numFmt w:val="bullet"/>
      <w:suff w:val="tab"/>
      <w:lvlText w:val=""/>
      <w:lvlJc w:val="left"/>
      <w:pPr>
        <w:ind w:hanging="360" w:left="2160"/>
        <w:tabs>
          <w:tab w:val="left" w:pos="2160" w:leader="none"/>
        </w:tabs>
      </w:pPr>
      <w:rPr>
        <w:rFonts w:ascii="Wingdings" w:hAnsi="Wingdings"/>
      </w:rPr>
    </w:lvl>
    <w:lvl w:ilvl="3" w:tplc="294C0092">
      <w:start w:val="1"/>
      <w:numFmt w:val="bullet"/>
      <w:suff w:val="tab"/>
      <w:lvlText w:val=""/>
      <w:lvlJc w:val="left"/>
      <w:pPr>
        <w:ind w:hanging="360" w:left="2880"/>
        <w:tabs>
          <w:tab w:val="left" w:pos="2880" w:leader="none"/>
        </w:tabs>
      </w:pPr>
      <w:rPr>
        <w:rFonts w:ascii="Symbol" w:hAnsi="Symbol"/>
      </w:rPr>
    </w:lvl>
    <w:lvl w:ilvl="4" w:tplc="7CDCFB3D">
      <w:start w:val="1"/>
      <w:numFmt w:val="bullet"/>
      <w:suff w:val="tab"/>
      <w:lvlText w:val="o"/>
      <w:lvlJc w:val="left"/>
      <w:pPr>
        <w:ind w:hanging="360" w:left="3600"/>
        <w:tabs>
          <w:tab w:val="left" w:pos="3600" w:leader="none"/>
        </w:tabs>
      </w:pPr>
      <w:rPr>
        <w:rFonts w:ascii="Courier New" w:hAnsi="Courier New"/>
      </w:rPr>
    </w:lvl>
    <w:lvl w:ilvl="5" w:tplc="2AFC5E42">
      <w:start w:val="1"/>
      <w:numFmt w:val="bullet"/>
      <w:suff w:val="tab"/>
      <w:lvlText w:val=""/>
      <w:lvlJc w:val="left"/>
      <w:pPr>
        <w:ind w:hanging="360" w:left="4320"/>
        <w:tabs>
          <w:tab w:val="left" w:pos="4320" w:leader="none"/>
        </w:tabs>
      </w:pPr>
      <w:rPr>
        <w:rFonts w:ascii="Wingdings" w:hAnsi="Wingdings"/>
      </w:rPr>
    </w:lvl>
    <w:lvl w:ilvl="6" w:tplc="221E551A">
      <w:start w:val="1"/>
      <w:numFmt w:val="bullet"/>
      <w:suff w:val="tab"/>
      <w:lvlText w:val=""/>
      <w:lvlJc w:val="left"/>
      <w:pPr>
        <w:ind w:hanging="360" w:left="5040"/>
        <w:tabs>
          <w:tab w:val="left" w:pos="5040" w:leader="none"/>
        </w:tabs>
      </w:pPr>
      <w:rPr>
        <w:rFonts w:ascii="Symbol" w:hAnsi="Symbol"/>
      </w:rPr>
    </w:lvl>
    <w:lvl w:ilvl="7" w:tplc="7DEF2048">
      <w:start w:val="1"/>
      <w:numFmt w:val="bullet"/>
      <w:suff w:val="tab"/>
      <w:lvlText w:val="o"/>
      <w:lvlJc w:val="left"/>
      <w:pPr>
        <w:ind w:hanging="360" w:left="5760"/>
        <w:tabs>
          <w:tab w:val="left" w:pos="5760" w:leader="none"/>
        </w:tabs>
      </w:pPr>
      <w:rPr>
        <w:rFonts w:ascii="Courier New" w:hAnsi="Courier New"/>
      </w:rPr>
    </w:lvl>
    <w:lvl w:ilvl="8" w:tplc="679B739A">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1D019CEC">
      <w:start w:val="1"/>
      <w:numFmt w:val="bullet"/>
      <w:suff w:val="tab"/>
      <w:lvlText w:val=""/>
      <w:lvlJc w:val="left"/>
      <w:pPr>
        <w:ind w:hanging="360" w:left="720"/>
        <w:tabs>
          <w:tab w:val="left" w:pos="720" w:leader="none"/>
        </w:tabs>
      </w:pPr>
      <w:rPr>
        <w:rFonts w:ascii="Symbol" w:hAnsi="Symbol"/>
      </w:rPr>
    </w:lvl>
    <w:lvl w:ilvl="1" w:tplc="22521B4E">
      <w:start w:val="1"/>
      <w:numFmt w:val="bullet"/>
      <w:suff w:val="tab"/>
      <w:lvlText w:val="o"/>
      <w:lvlJc w:val="left"/>
      <w:pPr>
        <w:ind w:hanging="360" w:left="1440"/>
        <w:tabs>
          <w:tab w:val="left" w:pos="1440" w:leader="none"/>
        </w:tabs>
      </w:pPr>
      <w:rPr>
        <w:rFonts w:ascii="Courier New" w:hAnsi="Courier New"/>
      </w:rPr>
    </w:lvl>
    <w:lvl w:ilvl="2" w:tplc="5232FE90">
      <w:start w:val="1"/>
      <w:numFmt w:val="bullet"/>
      <w:suff w:val="tab"/>
      <w:lvlText w:val=""/>
      <w:lvlJc w:val="left"/>
      <w:pPr>
        <w:ind w:hanging="360" w:left="2160"/>
        <w:tabs>
          <w:tab w:val="left" w:pos="2160" w:leader="none"/>
        </w:tabs>
      </w:pPr>
      <w:rPr>
        <w:rFonts w:ascii="Wingdings" w:hAnsi="Wingdings"/>
      </w:rPr>
    </w:lvl>
    <w:lvl w:ilvl="3" w:tplc="04288394">
      <w:start w:val="1"/>
      <w:numFmt w:val="bullet"/>
      <w:suff w:val="tab"/>
      <w:lvlText w:val=""/>
      <w:lvlJc w:val="left"/>
      <w:pPr>
        <w:ind w:hanging="360" w:left="2880"/>
        <w:tabs>
          <w:tab w:val="left" w:pos="2880" w:leader="none"/>
        </w:tabs>
      </w:pPr>
      <w:rPr>
        <w:rFonts w:ascii="Symbol" w:hAnsi="Symbol"/>
      </w:rPr>
    </w:lvl>
    <w:lvl w:ilvl="4" w:tplc="30325469">
      <w:start w:val="1"/>
      <w:numFmt w:val="bullet"/>
      <w:suff w:val="tab"/>
      <w:lvlText w:val="o"/>
      <w:lvlJc w:val="left"/>
      <w:pPr>
        <w:ind w:hanging="360" w:left="3600"/>
        <w:tabs>
          <w:tab w:val="left" w:pos="3600" w:leader="none"/>
        </w:tabs>
      </w:pPr>
      <w:rPr>
        <w:rFonts w:ascii="Courier New" w:hAnsi="Courier New"/>
      </w:rPr>
    </w:lvl>
    <w:lvl w:ilvl="5" w:tplc="5DF36E8A">
      <w:start w:val="1"/>
      <w:numFmt w:val="bullet"/>
      <w:suff w:val="tab"/>
      <w:lvlText w:val=""/>
      <w:lvlJc w:val="left"/>
      <w:pPr>
        <w:ind w:hanging="360" w:left="4320"/>
        <w:tabs>
          <w:tab w:val="left" w:pos="4320" w:leader="none"/>
        </w:tabs>
      </w:pPr>
      <w:rPr>
        <w:rFonts w:ascii="Wingdings" w:hAnsi="Wingdings"/>
      </w:rPr>
    </w:lvl>
    <w:lvl w:ilvl="6" w:tplc="0E26D45E">
      <w:start w:val="1"/>
      <w:numFmt w:val="bullet"/>
      <w:suff w:val="tab"/>
      <w:lvlText w:val=""/>
      <w:lvlJc w:val="left"/>
      <w:pPr>
        <w:ind w:hanging="360" w:left="5040"/>
        <w:tabs>
          <w:tab w:val="left" w:pos="5040" w:leader="none"/>
        </w:tabs>
      </w:pPr>
      <w:rPr>
        <w:rFonts w:ascii="Symbol" w:hAnsi="Symbol"/>
      </w:rPr>
    </w:lvl>
    <w:lvl w:ilvl="7" w:tplc="54DDDE6D">
      <w:start w:val="1"/>
      <w:numFmt w:val="bullet"/>
      <w:suff w:val="tab"/>
      <w:lvlText w:val="o"/>
      <w:lvlJc w:val="left"/>
      <w:pPr>
        <w:ind w:hanging="360" w:left="5760"/>
        <w:tabs>
          <w:tab w:val="left" w:pos="5760" w:leader="none"/>
        </w:tabs>
      </w:pPr>
      <w:rPr>
        <w:rFonts w:ascii="Courier New" w:hAnsi="Courier New"/>
      </w:rPr>
    </w:lvl>
    <w:lvl w:ilvl="8" w:tplc="048D268B">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0E662A4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2012-06-06T16:20:00Z</dcterms:created>
  <cp:lastModifiedBy>Ethan Puglia</cp:lastModifiedBy>
  <cp:lastPrinted>2012-05-24T12:06:00Z</cp:lastPrinted>
  <dcterms:modified xsi:type="dcterms:W3CDTF">2019-03-28T17:33:03Z</dcterms:modified>
  <cp:revision>9</cp:revision>
  <dc:title>PROYECTO DE ORDENANZA VIOLENCIA FAMILIAR</dc:title>
</cp:coreProperties>
</file>