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1B14DDB" Type="http://schemas.openxmlformats.org/officeDocument/2006/relationships/officeDocument" Target="/word/document.xml" /><Relationship Id="coreR11B14DD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/>
    <w:p>
      <w:pPr>
        <w:pStyle w:val="P4"/>
      </w:pPr>
    </w:p>
    <w:p>
      <w:pPr>
        <w:pStyle w:val="P4"/>
      </w:pPr>
      <w:r>
        <w:t xml:space="preserve">ORDENANZA Nº 9315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Visto: El Expte. Nº 668/2012, iniciado por Becerra Miguel S.A., solicitando visar las dos (2)  previas que se adjuntan al expediente;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  <w:r>
        <w:tab/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                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12   la Oficina de Catastro informa que el lote en cuestión tiene la siguiente designación catastral: 1 -1- 080 - 007 - Lote C - Mz. Of. 3;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 39  el Área de Control Urbano informa “que  tomando como uso del suelo el Eje Comercial Av. Belgrano  para la construcción de supermercado y cocheras, la Ordenanza Nº 8547 - Art. 29, con respecto al Uso del Suelo, no cumple Grandes Superficies Comerciales y no cumple Servicios de Cocheras ( ambos permitidos por Ordenanza Nº 4904 )  y con respecto a la Ocupación del Suelo, no cumple  el FOS: 100 % (permitido 70% )  y  no cumple el FOT: 3,00 % (permitido 2,10% )” 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fs.40  el Sr. Becerra Alejandro Miguel solicita la autorización de obra  por  vía de la excepción  de acuerdo a lo exigido por la Ordenanza 8547-Art. Nº 229;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a fs.41 la  Secretaría de Obras y Servicios Públicos informa en relación al FOS; que si bien excede el límite que establece la Ordenanza, no cambia la situación actual de ocupación de la parcela y en relación al FOT, que si bien supera el límite establecido, la construcción de nuevas cocheras que amplían  las ya existentes y el nuevo acceso y salida por calle Mateo Beres, descongestiona el conflicto de tránsito que se genera   en   la   actualidad  por   la  Av.  Belgrano;</w:t>
      </w:r>
    </w:p>
    <w:p>
      <w:pPr>
        <w:spacing w:lineRule="auto" w:line="276" w:beforeAutospacing="1" w:afterAutospacing="1"/>
        <w:ind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si bien se amplía la superficie comercial, se destina  una importante superficie a la vinculación entre el salón comercial y las cocheras, quedando de esta forma eliminado el actual paso obligatorio por veredas  que vincula  el salón comercial con las cocheras;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incluyen  rampas de acceso que facilitan  la circulación y permiten  el acceso de personas discapacitadas desde las cocheras;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 la Secretaría de Obras y Servicios Públicos  considera viable lo solicitado a fs.40 y  sugiere autorizar la construcción por vía de la excepción ;</w:t>
      </w:r>
    </w:p>
    <w:p>
      <w:pPr>
        <w:spacing w:lineRule="auto" w:line="276" w:beforeAutospacing="1" w:afterAutospacing="1"/>
        <w:ind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</w:t>
      </w:r>
    </w:p>
    <w:p>
      <w:pPr>
        <w:pStyle w:val="P11"/>
        <w:ind w:left="426"/>
      </w:pPr>
      <w:r>
        <w:t xml:space="preserve">Que analizado el Expediente de referencia, la  Comisión  de Obras y Servicios Públicos emite despacho por unanimidad, aprobando lo solicitado, despacho aprobado por unanimidad en Sesión de fecha 27 de junio de 2012.</w:t>
      </w:r>
    </w:p>
    <w:p>
      <w:pPr>
        <w:pStyle w:val="P11"/>
        <w:ind w:left="426"/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AUTORIZAR  </w:t>
      </w:r>
      <w:r>
        <w:rPr>
          <w:rStyle w:val="C3"/>
          <w:rFonts w:ascii="Courier New" w:hAnsi="Courier New"/>
        </w:rPr>
        <w:t xml:space="preserve">la construcción solicitada en expediente  Nº 668/12, sin el cumplimiento del art. 229 de la Ordenanza Nº  8547, tomando como uso del suelo el Eje Comercial Av. Belgrano</w:t>
      </w:r>
      <w:r>
        <w:rPr>
          <w:rStyle w:val="C3"/>
          <w:rFonts w:ascii="Courier New" w:hAnsi="Courier New"/>
          <w:b w:val="1"/>
        </w:rPr>
        <w:t>.</w:t>
      </w: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VEINTISIETE DÍAS DEL MES JUNIO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2D874266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1EB07311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69F0C964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66FD1134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25BBAD31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2982A653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4662854F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002B481E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500A1766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5F64244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1D36B124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3B7DBE5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5C5C65B0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735358C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0D60BA9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434228D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5CF1FCA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1A9CF84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4D4492FF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13AFDEFB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58638949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619DF951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69DA7FEE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76112DDA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396459F5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4084B1F4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618D30DC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57DA2A9F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2012-06-29T13:47:00Z</dcterms:created>
  <cp:lastModifiedBy>Ethan Puglia</cp:lastModifiedBy>
  <cp:lastPrinted>2012-05-24T12:06:00Z</cp:lastPrinted>
  <dcterms:modified xsi:type="dcterms:W3CDTF">2019-03-28T17:33:03Z</dcterms:modified>
  <cp:revision>7</cp:revision>
  <dc:title>PROYECTO DE ORDENANZA VIOLENCIA FAMILIAR</dc:title>
</cp:coreProperties>
</file>