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D6E7986" Type="http://schemas.openxmlformats.org/officeDocument/2006/relationships/officeDocument" Target="/word/document.xml" /><Relationship Id="coreR6D6E798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9323 </w:t>
      </w:r>
    </w:p>
    <w:p/>
    <w:p/>
    <w:p>
      <w:pPr>
        <w:spacing w:lineRule="auto" w:line="276" w:before="100" w:after="100" w:beforeAutospacing="1" w:afterAutospacing="1"/>
        <w:ind w:hanging="426" w:left="426"/>
        <w:jc w:val="both"/>
        <w:rPr>
          <w:rStyle w:val="C3"/>
          <w:rFonts w:ascii="Courier New" w:hAnsi="Courier New"/>
        </w:rPr>
      </w:pPr>
      <w:r>
        <w:rPr>
          <w:rStyle w:val="C3"/>
          <w:rFonts w:ascii="Courier New" w:hAnsi="Courier New"/>
        </w:rPr>
        <w:t xml:space="preserve">Visto: El Fondo Permanente  para la Financiación de Proyectos y Programas de los Gobiernos Locales de la Provincia de Córdoba; y</w:t>
      </w:r>
    </w:p>
    <w:p>
      <w:pPr>
        <w:tabs>
          <w:tab w:val="left" w:pos="5255" w:leader="none"/>
        </w:tabs>
        <w:jc w:val="both"/>
        <w:rPr>
          <w:rStyle w:val="C3"/>
          <w:rFonts w:ascii="Courier New" w:hAnsi="Courier New"/>
        </w:rPr>
      </w:pPr>
    </w:p>
    <w:p>
      <w:pPr>
        <w:tabs>
          <w:tab w:val="left" w:pos="5255" w:leader="none"/>
        </w:tabs>
        <w:jc w:val="both"/>
        <w:rPr>
          <w:rStyle w:val="C3"/>
          <w:rFonts w:ascii="Courier New" w:hAnsi="Courier New"/>
        </w:rPr>
      </w:pPr>
    </w:p>
    <w:p>
      <w:pPr>
        <w:pStyle w:val="P2"/>
      </w:pPr>
      <w:r>
        <w:t>C O N S I D E R A N D O</w:t>
      </w:r>
    </w:p>
    <w:p/>
    <w:p>
      <w:pPr>
        <w:tabs>
          <w:tab w:val="left" w:pos="2824" w:leader="none"/>
        </w:tabs>
        <w:ind w:left="426"/>
        <w:jc w:val="both"/>
        <w:rPr>
          <w:rStyle w:val="C3"/>
          <w:rFonts w:ascii="Courier New" w:hAnsi="Courier New"/>
        </w:rPr>
      </w:pPr>
      <w:r>
        <w:rPr>
          <w:rStyle w:val="C3"/>
          <w:rFonts w:ascii="Courier New" w:hAnsi="Courier New"/>
        </w:rPr>
        <w:t>Que el Departamento Ejecutivo ha fijado las prioridades que debe encarar su gestión durante el año 2012;</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Que es necesario el requerimiento de los fondos, a efectos de cumplir con los objetivos propuestos;</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 xml:space="preserve">Que dicha asignación  deberá ser orientada a las Secretarías y sus Direcciones,  y es necesaria para la prestación de los servicios;</w:t>
      </w:r>
    </w:p>
    <w:p>
      <w:pPr>
        <w:tabs>
          <w:tab w:val="left" w:pos="2824" w:leader="none"/>
        </w:tabs>
        <w:ind w:left="426"/>
        <w:jc w:val="both"/>
        <w:rPr>
          <w:rStyle w:val="C3"/>
          <w:rFonts w:ascii="Courier New" w:hAnsi="Courier New"/>
        </w:rPr>
      </w:pPr>
    </w:p>
    <w:p>
      <w:pPr>
        <w:tabs>
          <w:tab w:val="left" w:pos="2824" w:leader="none"/>
        </w:tabs>
        <w:ind w:left="426"/>
        <w:jc w:val="both"/>
        <w:rPr>
          <w:rStyle w:val="C3"/>
          <w:rFonts w:ascii="Courier New" w:hAnsi="Courier New"/>
        </w:rPr>
      </w:pPr>
      <w:r>
        <w:rPr>
          <w:rStyle w:val="C3"/>
          <w:rFonts w:ascii="Courier New" w:hAnsi="Courier New"/>
        </w:rPr>
        <w:t>Que es requisito facultar al Departamento Ejecutivo mediante Ordenanza que autorice la toma del préstamo y su devolución por cesión de coparticipación con garantía subsidiaria de las rentas municipales;</w:t>
      </w:r>
    </w:p>
    <w:p>
      <w:pPr>
        <w:tabs>
          <w:tab w:val="left" w:pos="2824" w:leader="none"/>
        </w:tabs>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conforme a lo establecido por Carta Orgánica Municipal en su art.93 corresponde doble lectura para las ordenanzas que dispongan: inc. 6: contraer empréstitos y créditos públicos, habiendo tenido ingreso el proyecto en primera lectura en sesión del día 13 de junio de 2012 y desarrollándose la audiencia pública con fecha 2 de julio, además de todas las reuniones informales y consultas realizadas al Secretario de Economía por los distintos bloques sobre el tema, se encuentra el mismo en condiciones de ser tratado y despachado;</w:t>
      </w:r>
    </w:p>
    <w:p>
      <w:pPr>
        <w:spacing w:beforeAutospacing="1" w:afterAutospacing="1"/>
        <w:ind w:hanging="426" w:left="426"/>
        <w:jc w:val="both"/>
        <w:rPr>
          <w:rStyle w:val="C3"/>
          <w:rFonts w:ascii="Courier New" w:hAnsi="Courier New"/>
        </w:rPr>
      </w:pPr>
      <w:r>
        <w:rPr>
          <w:rStyle w:val="C3"/>
          <w:rFonts w:ascii="Courier New" w:hAnsi="Courier New"/>
        </w:rPr>
        <w:t xml:space="preserve">   </w:t>
      </w:r>
    </w:p>
    <w:p>
      <w:pPr>
        <w:spacing w:beforeAutospacing="1" w:afterAutospacing="1"/>
        <w:ind w:hanging="426" w:left="426"/>
        <w:jc w:val="both"/>
        <w:rPr>
          <w:rStyle w:val="C3"/>
          <w:rFonts w:ascii="Courier New" w:hAnsi="Courier New"/>
        </w:rPr>
      </w:pPr>
      <w:r>
        <w:rPr>
          <w:rStyle w:val="C3"/>
          <w:rFonts w:ascii="Courier New" w:hAnsi="Courier New"/>
        </w:rPr>
        <w:t xml:space="preserve">   Que evaluado el Proyecto de Ordenanza  por el Concejo constituido en Comisión se emite despacho por mayoría aprobándolo en general y en particular modificando el Anexo I que se adjunta, despacho aprobado por mayoría en sesión de fecha 4 de julio de 2012.</w:t>
      </w:r>
    </w:p>
    <w:p>
      <w:pPr>
        <w:spacing w:beforeAutospacing="1" w:afterAutospacing="1"/>
        <w:jc w:val="right"/>
        <w:rPr>
          <w:rStyle w:val="C3"/>
          <w:rFonts w:ascii="Courier New" w:hAnsi="Courier New"/>
        </w:rPr>
      </w:pPr>
      <w:r>
        <w:rPr>
          <w:rStyle w:val="C3"/>
          <w:rFonts w:ascii="Courier New" w:hAnsi="Courier New"/>
        </w:rPr>
        <w:t>...///</w:t>
      </w:r>
    </w:p>
    <w:p>
      <w:pPr>
        <w:tabs>
          <w:tab w:val="left" w:pos="2824" w:leader="none"/>
        </w:tabs>
        <w:ind w:left="426"/>
        <w:jc w:val="both"/>
        <w:rPr>
          <w:rStyle w:val="C3"/>
          <w:rFonts w:ascii="Courier New" w:hAnsi="Courier New"/>
        </w:rPr>
      </w:pPr>
    </w:p>
    <w:p>
      <w:pPr>
        <w:spacing w:lineRule="auto" w:line="276" w:beforeAutospacing="1" w:afterAutospacing="1"/>
        <w:jc w:val="both"/>
        <w:rPr>
          <w:rStyle w:val="C3"/>
          <w:rFonts w:ascii="Courier New" w:hAnsi="Courier New"/>
        </w:rPr>
      </w:pPr>
      <w:r>
        <w:rPr>
          <w:rStyle w:val="C3"/>
          <w:rFonts w:ascii="Courier New" w:hAnsi="Courier New"/>
        </w:rPr>
        <w:t xml:space="preserve">                   </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pStyle w:val="P11"/>
      </w:pPr>
      <w:r>
        <w:t>...///2.-</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APRU</w:t>
      </w:r>
      <w:r>
        <w:rPr>
          <w:rStyle w:val="C3"/>
          <w:rFonts w:ascii="Courier New" w:hAnsi="Courier New"/>
          <w:b w:val="1"/>
        </w:rPr>
        <w:t xml:space="preserve">ÉBESE </w:t>
      </w:r>
      <w:r>
        <w:rPr>
          <w:rStyle w:val="C3"/>
          <w:rFonts w:ascii="Courier New" w:hAnsi="Courier New"/>
        </w:rPr>
        <w:t xml:space="preserve"> el proyecto de Adquisición de Bienes de Consumo, de Servicios y de Capital, que se incorpora como Anexo I de la presente Ordenanza.-</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FACÚLTASE </w:t>
      </w:r>
      <w:r>
        <w:rPr>
          <w:rStyle w:val="C3"/>
          <w:rFonts w:ascii="Courier New" w:hAnsi="Courier New"/>
        </w:rPr>
        <w:t>al Departamento Ejecutivo para que gestione y tome del Fondo Permanente para la Financiación de Proyectos y Programas de los Gobiernos Locales de la Provincia de Córdoba, un préstamo de hasta Pesos Cinco Millones ($ 5.000.000), con destino a la ejecución del proyecto que se aprueba por el Art. 1.-</w:t>
      </w:r>
    </w:p>
    <w:p>
      <w:pPr>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 xml:space="preserve">FACÚLTESE </w:t>
      </w:r>
      <w:r>
        <w:rPr>
          <w:rStyle w:val="C3"/>
          <w:rFonts w:ascii="Courier New" w:hAnsi="Courier New"/>
        </w:rPr>
        <w:t xml:space="preserve">al Departamento Ejecutivo para que en pago del crédito que otorga en ejercicio de la facultad que se le confiere por el artículo anterior sus intereses y gastos, ceda al Fondo que le otorga el préstamo, la garantía de la coparticipación  que mensualmente corresponde al municipio, en los impuestos provinciales conforme a la Ley Nº 8663, o la que en el futuro la sustituya o modifique, hasta la suma de Pesos Ciento Treinta y Ocho mil Ochocientos Ochenta y Ocho con 89/100 ($ 138.888,89) mensuales durante el término máximo de treinta y seis (36) meses.-</w:t>
      </w:r>
    </w:p>
    <w:p>
      <w:pPr>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FACÚLTESE </w:t>
      </w:r>
      <w:r>
        <w:rPr>
          <w:rStyle w:val="C3"/>
          <w:rFonts w:ascii="Courier New" w:hAnsi="Courier New"/>
        </w:rPr>
        <w:t>al Departamento Ejecutivo para que notifique formalmente a la Provincia de la cesión que efectúe en ejercicio de la facultad que se le confiere por el artículo anterior, anoticiándola de que en mérito a la cesión deberá mensualmente pagar la suma cedida directamente al cesionario.-</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FACÚLTESE </w:t>
      </w:r>
      <w:r>
        <w:rPr>
          <w:rStyle w:val="C3"/>
          <w:rFonts w:ascii="Courier New" w:hAnsi="Courier New"/>
        </w:rPr>
        <w:t>al Departamento Ejecutivo para que garantice la existencia y cobrabilidad del crédito con recursos del municipio provenientes de otras fuentes que no sean coparticipación de impuestos provinciales.-</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...///3.-</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IMPÓNESE </w:t>
      </w:r>
      <w:r>
        <w:rPr>
          <w:rStyle w:val="C3"/>
          <w:rFonts w:ascii="Courier New" w:hAnsi="Courier New"/>
        </w:rPr>
        <w:t>al Departamento Ejecutivo la obligación de informar al Honorable Concejo Deliberante y al Fondo Permanente para la Financiación de Proyectos y Programas de los Gobiernos Locales de la Provincia de Córdoba, dentro del ejercicio vigente, el estado de ejecución del proyecto aprobado en el art. 1 y al mismo tiempo, ante los mismos organismos, rendir cuentas documentadas de la utilización de los fondos tomados en el ejercicio de la facultad que se le confiere en el art.3 de esta Ordenanza.-</w:t>
      </w:r>
    </w:p>
    <w:p>
      <w:pPr>
        <w:ind w:hanging="426" w:left="426"/>
        <w:jc w:val="both"/>
        <w:rPr>
          <w:rStyle w:val="C3"/>
          <w:rFonts w:ascii="Courier New" w:hAnsi="Courier New"/>
        </w:rPr>
      </w:pPr>
      <w:r>
        <w:rPr>
          <w:rStyle w:val="C3"/>
          <w:rFonts w:ascii="Courier New" w:hAnsi="Courier New"/>
        </w:rPr>
        <w:t xml:space="preserve"> </w:t>
      </w:r>
    </w:p>
    <w:p>
      <w:pPr>
        <w:ind w:hanging="426" w:left="426"/>
        <w:jc w:val="both"/>
        <w:rPr>
          <w:rStyle w:val="C3"/>
          <w:rFonts w:ascii="Courier New" w:hAnsi="Courier New"/>
        </w:rPr>
      </w:pPr>
      <w:r>
        <w:rPr>
          <w:rStyle w:val="C3"/>
          <w:rFonts w:ascii="Courier New" w:hAnsi="Courier New"/>
          <w:b w:val="1"/>
          <w:u w:val="single"/>
        </w:rPr>
        <w:t>Art.7</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LOS CUATRO DÍAS DEL MES JULIO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3C99D4A4">
      <w:start w:val="0"/>
      <w:numFmt w:val="bullet"/>
      <w:suff w:val="tab"/>
      <w:lvlText w:val=""/>
      <w:lvlJc w:val="left"/>
      <w:pPr>
        <w:ind w:hanging="360" w:left="927"/>
      </w:pPr>
      <w:rPr>
        <w:rFonts w:ascii="Symbol" w:hAnsi="Symbol"/>
      </w:rPr>
    </w:lvl>
    <w:lvl w:ilvl="1" w:tplc="3FA99C67">
      <w:start w:val="1"/>
      <w:numFmt w:val="bullet"/>
      <w:suff w:val="tab"/>
      <w:lvlText w:val="o"/>
      <w:lvlJc w:val="left"/>
      <w:pPr>
        <w:ind w:hanging="360" w:left="1647"/>
      </w:pPr>
      <w:rPr>
        <w:rFonts w:ascii="Courier New" w:hAnsi="Courier New"/>
      </w:rPr>
    </w:lvl>
    <w:lvl w:ilvl="2" w:tplc="4C6D87BC">
      <w:start w:val="1"/>
      <w:numFmt w:val="bullet"/>
      <w:suff w:val="tab"/>
      <w:lvlText w:val=""/>
      <w:lvlJc w:val="left"/>
      <w:pPr>
        <w:ind w:hanging="360" w:left="2367"/>
      </w:pPr>
      <w:rPr>
        <w:rFonts w:ascii="Wingdings" w:hAnsi="Wingdings"/>
      </w:rPr>
    </w:lvl>
    <w:lvl w:ilvl="3" w:tplc="6C33B8F3">
      <w:start w:val="1"/>
      <w:numFmt w:val="bullet"/>
      <w:suff w:val="tab"/>
      <w:lvlText w:val=""/>
      <w:lvlJc w:val="left"/>
      <w:pPr>
        <w:ind w:hanging="360" w:left="3087"/>
      </w:pPr>
      <w:rPr>
        <w:rFonts w:ascii="Symbol" w:hAnsi="Symbol"/>
      </w:rPr>
    </w:lvl>
    <w:lvl w:ilvl="4" w:tplc="233E8B83">
      <w:start w:val="1"/>
      <w:numFmt w:val="bullet"/>
      <w:suff w:val="tab"/>
      <w:lvlText w:val="o"/>
      <w:lvlJc w:val="left"/>
      <w:pPr>
        <w:ind w:hanging="360" w:left="3807"/>
      </w:pPr>
      <w:rPr>
        <w:rFonts w:ascii="Courier New" w:hAnsi="Courier New"/>
      </w:rPr>
    </w:lvl>
    <w:lvl w:ilvl="5" w:tplc="279A5E4C">
      <w:start w:val="1"/>
      <w:numFmt w:val="bullet"/>
      <w:suff w:val="tab"/>
      <w:lvlText w:val=""/>
      <w:lvlJc w:val="left"/>
      <w:pPr>
        <w:ind w:hanging="360" w:left="4527"/>
      </w:pPr>
      <w:rPr>
        <w:rFonts w:ascii="Wingdings" w:hAnsi="Wingdings"/>
      </w:rPr>
    </w:lvl>
    <w:lvl w:ilvl="6" w:tplc="2269F0BC">
      <w:start w:val="1"/>
      <w:numFmt w:val="bullet"/>
      <w:suff w:val="tab"/>
      <w:lvlText w:val=""/>
      <w:lvlJc w:val="left"/>
      <w:pPr>
        <w:ind w:hanging="360" w:left="5247"/>
      </w:pPr>
      <w:rPr>
        <w:rFonts w:ascii="Symbol" w:hAnsi="Symbol"/>
      </w:rPr>
    </w:lvl>
    <w:lvl w:ilvl="7" w:tplc="77C01720">
      <w:start w:val="1"/>
      <w:numFmt w:val="bullet"/>
      <w:suff w:val="tab"/>
      <w:lvlText w:val="o"/>
      <w:lvlJc w:val="left"/>
      <w:pPr>
        <w:ind w:hanging="360" w:left="5967"/>
      </w:pPr>
      <w:rPr>
        <w:rFonts w:ascii="Courier New" w:hAnsi="Courier New"/>
      </w:rPr>
    </w:lvl>
    <w:lvl w:ilvl="8" w:tplc="68B738C8">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218A8382">
      <w:start w:val="0"/>
      <w:numFmt w:val="bullet"/>
      <w:suff w:val="tab"/>
      <w:lvlText w:val="-"/>
      <w:lvlJc w:val="left"/>
      <w:pPr>
        <w:ind w:hanging="360" w:left="720"/>
        <w:tabs>
          <w:tab w:val="left" w:pos="720" w:leader="none"/>
        </w:tabs>
      </w:pPr>
      <w:rPr>
        <w:rFonts w:ascii="Times New Roman" w:hAnsi="Times New Roman"/>
      </w:rPr>
    </w:lvl>
    <w:lvl w:ilvl="1" w:tplc="591AAE4B">
      <w:start w:val="1"/>
      <w:numFmt w:val="bullet"/>
      <w:suff w:val="tab"/>
      <w:lvlText w:val="o"/>
      <w:lvlJc w:val="left"/>
      <w:pPr>
        <w:ind w:hanging="360" w:left="1440"/>
        <w:tabs>
          <w:tab w:val="left" w:pos="1440" w:leader="none"/>
        </w:tabs>
      </w:pPr>
      <w:rPr>
        <w:rFonts w:ascii="Courier New" w:hAnsi="Courier New"/>
      </w:rPr>
    </w:lvl>
    <w:lvl w:ilvl="2" w:tplc="1D323082">
      <w:start w:val="1"/>
      <w:numFmt w:val="bullet"/>
      <w:suff w:val="tab"/>
      <w:lvlText w:val=""/>
      <w:lvlJc w:val="left"/>
      <w:pPr>
        <w:ind w:hanging="360" w:left="2160"/>
        <w:tabs>
          <w:tab w:val="left" w:pos="2160" w:leader="none"/>
        </w:tabs>
      </w:pPr>
      <w:rPr>
        <w:rFonts w:ascii="Wingdings" w:hAnsi="Wingdings"/>
      </w:rPr>
    </w:lvl>
    <w:lvl w:ilvl="3" w:tplc="7E719D02">
      <w:start w:val="1"/>
      <w:numFmt w:val="bullet"/>
      <w:suff w:val="tab"/>
      <w:lvlText w:val=""/>
      <w:lvlJc w:val="left"/>
      <w:pPr>
        <w:ind w:hanging="360" w:left="2880"/>
        <w:tabs>
          <w:tab w:val="left" w:pos="2880" w:leader="none"/>
        </w:tabs>
      </w:pPr>
      <w:rPr>
        <w:rFonts w:ascii="Symbol" w:hAnsi="Symbol"/>
      </w:rPr>
    </w:lvl>
    <w:lvl w:ilvl="4" w:tplc="2AD70216">
      <w:start w:val="1"/>
      <w:numFmt w:val="bullet"/>
      <w:suff w:val="tab"/>
      <w:lvlText w:val="o"/>
      <w:lvlJc w:val="left"/>
      <w:pPr>
        <w:ind w:hanging="360" w:left="3600"/>
        <w:tabs>
          <w:tab w:val="left" w:pos="3600" w:leader="none"/>
        </w:tabs>
      </w:pPr>
      <w:rPr>
        <w:rFonts w:ascii="Courier New" w:hAnsi="Courier New"/>
      </w:rPr>
    </w:lvl>
    <w:lvl w:ilvl="5" w:tplc="63AEB155">
      <w:start w:val="1"/>
      <w:numFmt w:val="bullet"/>
      <w:suff w:val="tab"/>
      <w:lvlText w:val=""/>
      <w:lvlJc w:val="left"/>
      <w:pPr>
        <w:ind w:hanging="360" w:left="4320"/>
        <w:tabs>
          <w:tab w:val="left" w:pos="4320" w:leader="none"/>
        </w:tabs>
      </w:pPr>
      <w:rPr>
        <w:rFonts w:ascii="Wingdings" w:hAnsi="Wingdings"/>
      </w:rPr>
    </w:lvl>
    <w:lvl w:ilvl="6" w:tplc="383283B9">
      <w:start w:val="1"/>
      <w:numFmt w:val="bullet"/>
      <w:suff w:val="tab"/>
      <w:lvlText w:val=""/>
      <w:lvlJc w:val="left"/>
      <w:pPr>
        <w:ind w:hanging="360" w:left="5040"/>
        <w:tabs>
          <w:tab w:val="left" w:pos="5040" w:leader="none"/>
        </w:tabs>
      </w:pPr>
      <w:rPr>
        <w:rFonts w:ascii="Symbol" w:hAnsi="Symbol"/>
      </w:rPr>
    </w:lvl>
    <w:lvl w:ilvl="7" w:tplc="7ABF1112">
      <w:start w:val="1"/>
      <w:numFmt w:val="bullet"/>
      <w:suff w:val="tab"/>
      <w:lvlText w:val="o"/>
      <w:lvlJc w:val="left"/>
      <w:pPr>
        <w:ind w:hanging="360" w:left="5760"/>
        <w:tabs>
          <w:tab w:val="left" w:pos="5760" w:leader="none"/>
        </w:tabs>
      </w:pPr>
      <w:rPr>
        <w:rFonts w:ascii="Courier New" w:hAnsi="Courier New"/>
      </w:rPr>
    </w:lvl>
    <w:lvl w:ilvl="8" w:tplc="181FD865">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5C93934A">
      <w:start w:val="1"/>
      <w:numFmt w:val="bullet"/>
      <w:suff w:val="tab"/>
      <w:lvlText w:val=""/>
      <w:lvlJc w:val="left"/>
      <w:pPr>
        <w:ind w:hanging="360" w:left="720"/>
        <w:tabs>
          <w:tab w:val="left" w:pos="720" w:leader="none"/>
        </w:tabs>
      </w:pPr>
      <w:rPr>
        <w:rFonts w:ascii="Symbol" w:hAnsi="Symbol"/>
      </w:rPr>
    </w:lvl>
    <w:lvl w:ilvl="1" w:tplc="4965B2C9">
      <w:start w:val="1"/>
      <w:numFmt w:val="bullet"/>
      <w:suff w:val="tab"/>
      <w:lvlText w:val="o"/>
      <w:lvlJc w:val="left"/>
      <w:pPr>
        <w:ind w:hanging="360" w:left="1440"/>
        <w:tabs>
          <w:tab w:val="left" w:pos="1440" w:leader="none"/>
        </w:tabs>
      </w:pPr>
      <w:rPr>
        <w:rFonts w:ascii="Courier New" w:hAnsi="Courier New"/>
      </w:rPr>
    </w:lvl>
    <w:lvl w:ilvl="2" w:tplc="2A1ACE32">
      <w:start w:val="1"/>
      <w:numFmt w:val="bullet"/>
      <w:suff w:val="tab"/>
      <w:lvlText w:val=""/>
      <w:lvlJc w:val="left"/>
      <w:pPr>
        <w:ind w:hanging="360" w:left="2160"/>
        <w:tabs>
          <w:tab w:val="left" w:pos="2160" w:leader="none"/>
        </w:tabs>
      </w:pPr>
      <w:rPr>
        <w:rFonts w:ascii="Wingdings" w:hAnsi="Wingdings"/>
      </w:rPr>
    </w:lvl>
    <w:lvl w:ilvl="3" w:tplc="4F88BC4D">
      <w:start w:val="1"/>
      <w:numFmt w:val="bullet"/>
      <w:suff w:val="tab"/>
      <w:lvlText w:val=""/>
      <w:lvlJc w:val="left"/>
      <w:pPr>
        <w:ind w:hanging="360" w:left="2880"/>
        <w:tabs>
          <w:tab w:val="left" w:pos="2880" w:leader="none"/>
        </w:tabs>
      </w:pPr>
      <w:rPr>
        <w:rFonts w:ascii="Symbol" w:hAnsi="Symbol"/>
      </w:rPr>
    </w:lvl>
    <w:lvl w:ilvl="4" w:tplc="2C1BCBA4">
      <w:start w:val="1"/>
      <w:numFmt w:val="bullet"/>
      <w:suff w:val="tab"/>
      <w:lvlText w:val="o"/>
      <w:lvlJc w:val="left"/>
      <w:pPr>
        <w:ind w:hanging="360" w:left="3600"/>
        <w:tabs>
          <w:tab w:val="left" w:pos="3600" w:leader="none"/>
        </w:tabs>
      </w:pPr>
      <w:rPr>
        <w:rFonts w:ascii="Courier New" w:hAnsi="Courier New"/>
      </w:rPr>
    </w:lvl>
    <w:lvl w:ilvl="5" w:tplc="61205D71">
      <w:start w:val="1"/>
      <w:numFmt w:val="bullet"/>
      <w:suff w:val="tab"/>
      <w:lvlText w:val=""/>
      <w:lvlJc w:val="left"/>
      <w:pPr>
        <w:ind w:hanging="360" w:left="4320"/>
        <w:tabs>
          <w:tab w:val="left" w:pos="4320" w:leader="none"/>
        </w:tabs>
      </w:pPr>
      <w:rPr>
        <w:rFonts w:ascii="Wingdings" w:hAnsi="Wingdings"/>
      </w:rPr>
    </w:lvl>
    <w:lvl w:ilvl="6" w:tplc="4DF2AD65">
      <w:start w:val="1"/>
      <w:numFmt w:val="bullet"/>
      <w:suff w:val="tab"/>
      <w:lvlText w:val=""/>
      <w:lvlJc w:val="left"/>
      <w:pPr>
        <w:ind w:hanging="360" w:left="5040"/>
        <w:tabs>
          <w:tab w:val="left" w:pos="5040" w:leader="none"/>
        </w:tabs>
      </w:pPr>
      <w:rPr>
        <w:rFonts w:ascii="Symbol" w:hAnsi="Symbol"/>
      </w:rPr>
    </w:lvl>
    <w:lvl w:ilvl="7" w:tplc="2DBC4266">
      <w:start w:val="1"/>
      <w:numFmt w:val="bullet"/>
      <w:suff w:val="tab"/>
      <w:lvlText w:val="o"/>
      <w:lvlJc w:val="left"/>
      <w:pPr>
        <w:ind w:hanging="360" w:left="5760"/>
        <w:tabs>
          <w:tab w:val="left" w:pos="5760" w:leader="none"/>
        </w:tabs>
      </w:pPr>
      <w:rPr>
        <w:rFonts w:ascii="Courier New" w:hAnsi="Courier New"/>
      </w:rPr>
    </w:lvl>
    <w:lvl w:ilvl="8" w:tplc="5EDBB932">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725DE57E">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2012-07-05T11:59:00Z</dcterms:created>
  <cp:lastModifiedBy>Ethan Puglia</cp:lastModifiedBy>
  <cp:lastPrinted>2012-07-05T15:37:00Z</cp:lastPrinted>
  <dcterms:modified xsi:type="dcterms:W3CDTF">2019-03-28T17:33:03Z</dcterms:modified>
  <cp:revision>11</cp:revision>
  <dc:title>PROYECTO DE ORDENANZA VIOLENCIA FAMILIAR</dc:title>
</cp:coreProperties>
</file>