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9319C0" Type="http://schemas.openxmlformats.org/officeDocument/2006/relationships/officeDocument" Target="/word/document.xml" /><Relationship Id="coreR609319C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9341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Alta Gracia Boxing Club solicitando se declare de Interés Municipal evento de Boxeo;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 xml:space="preserve">    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apostando al deporte local, los organizadores tienen previsto un evento de boxeo a realizarse en el mes de octubre próximo;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tiene por objeto fomentar el deporte local y la difusión de estas disciplinas generando un mayor acercamiento de los jóvenes al deporte;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evento contará con la participación de peleadores locales y se realizarán exhibiciones;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aprovechando el evento, se propone cobrar con la entrada un alimento no perecedero para que el club organizador conjuntamente con la municipalidad, los donen a una entidad de la ciudad;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la solicitud, por la Comisión de Cultura, Turismo y Deporte, la misma emite despacho favorable, aprobado por unanimidad en Sesión Ordinaria del día 15 de Agosto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DECLARAR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 Interés Deportivo Municipal El Evento de Boxeo a realizarse el próximo 13 de Octubre de 2012 en el Club Deportivo Norte, organizado por el Alta Gracia Boxing Club.- 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QUINCE DIAS DEL MES DE AGOSTO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F9695A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A1DA15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B5444C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374E21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B8660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AD694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C6C5DD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93E148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BBB1DA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7ED535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E0DA1A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6B9DD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61FE2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9AF7F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745A2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C1C25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601B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07E7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0BAA64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F218E2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AF843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DFD6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371D0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F6147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04B2B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133A9C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26EA9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CBE170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2012-08-16T12:30:00Z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