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0F8D5C" Type="http://schemas.openxmlformats.org/officeDocument/2006/relationships/officeDocument" Target="/word/document.xml" /><Relationship Id="coreR250F8D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9345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1049/12 iniciado por la Sra. Paez Raquel Estela;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– Cuenta Nº 23860 correspondiente al inmueble designación catastral 04-02-176-021;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terreno por el cual se solicita la eximición se encuentra a nombre Toranzo Elsa Rita, quien es la madre de su esposo;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expediente anteriormente mencionado se adjunta boleto de compra-venta a favor del Sr. Lluch Luis Rubén, quien es su esposo según se acredita por el acta de matrimonio presentada;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hogar pobre y que no llegarían a cubrir la canasta básica;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22 de Agosto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.../// 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cien por ciento (100%) la deuda que a la fecha de promulgación de la presente mantiene con la Municipalidad en concepto de Tasas por Servicios a la Propiedad el inmueble designación Catastral 04-02-176-021 – Cuenta Nº 23860.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las cuotas correspondientes al año 2012 de la misma propiedad.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fin de dejar sin efecto el 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VEINTIDOS DÍAS DEL MES DE AGOSTO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6BB01D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E72BC2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C2298E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3B4740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7D336B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7D0EA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81B185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D6DACF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3BB494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1CAA85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A5AA2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AA884A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B2FB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2868F2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B04CA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27EE5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13525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A87400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9A4E89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A54685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E645D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FB6D0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402D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6D89E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3438A2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9873D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8BBE8F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BDF765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2012-08-22T14:34:00Z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