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905C60" Type="http://schemas.openxmlformats.org/officeDocument/2006/relationships/officeDocument" Target="/word/document.xml" /><Relationship Id="coreR17905C6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9368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necesidad de continuar brindando la cobertura de riesgos laborales en las condiciones establecidas en la Ley 24.557 sobre Riesgos de Trabajo, sus modificaciones y normas complementarias;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conforme con la política institucional adoptada por el Ejecutivo Municipal, en materia de ajustes de gastos y en virtud de ello es que desde el Departamento Ejecutivo, en cumplimiento de lo dispuesto por la Ley 24.557 art. 2 ap. A) y conforme su obligación de continuar brindando la cobertura de riesgos laborales en las condiciones establecidas en la Ley 24.557 sobre Riesgos de Trabajo, sus modificaciones y normas complementarias, para el personal dependiente de la Municipalidad, es que se dispone hacer uso de la opción de Autoasegurarse en los términos del art. 3 inc. 4 de la Ley Nº 24.557 que establece la posibilidad de Autoasegurarse al “Estado Nacional, las Provincias y sus Municipios”;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la opción del auto-seguro implica una ostensible reducción de costos, tal es así que actualmente se esta abonando a SMG Aseguradora de Riesgos de Trabajo S.A (SWISS MEDICAL GROPUP A.R.T) la suma de pesos trescientos cincuenta y siete mil quinientos cincuenta y uno con tres centavos ($357.551,03) mensuales y se pasará a la suma de pesos cincuenta y cinco mil diecinueve con ocho centavos ($55.019,08) por mes;</w:t>
      </w: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estos fines el Departamento Ejecutivo se dispone a contratar con “Asesores de Córdoba S.A.”, Organismo Técnico y Asesor del Gobierno de la Provincia de Córdoba (Ley Nº 9454, Art. 33) con participación accionaria mayoritaria por parte de la Provincia, con basta experiencia en la materia, a fin de que tome a su cargo la organización, coordinación y administración por orden y cuenta de la Municipalidad de Alta Gracia, de los servicios y prestaciones previstos en la Ley 24.557, en el marco del auto-seguro, incluyendo la coordinación de áreas y en cumplimiento de los requerimientos de siniestros y sistemas de información;</w:t>
      </w:r>
    </w:p>
    <w:p>
      <w:pPr>
        <w:spacing w:lineRule="auto" w:line="276" w:beforeAutospacing="1" w:afterAutospacing="1"/>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analizado el Proyecto de Ordenanza elevado por el Departamento Ejecutivo por Comisión de Legislación General, la misma emite despacho por mayoría aprobando el Proyecto de Ordenanza del Departamento Ejecutivo, despacho aprobado por mayoría  en Sesión Ordinaria del día 26 de Septiembre de 2012.</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ACÓJASE </w:t>
      </w:r>
      <w:r>
        <w:rPr>
          <w:rStyle w:val="C3"/>
          <w:rFonts w:ascii="Courier New" w:hAnsi="Courier New"/>
        </w:rPr>
        <w:t>la Municipalidad de Alta Gracia</w:t>
      </w:r>
      <w:r>
        <w:rPr>
          <w:rStyle w:val="C3"/>
          <w:rFonts w:ascii="Courier New" w:hAnsi="Courier New"/>
          <w:b w:val="1"/>
        </w:rPr>
        <w:t xml:space="preserve"> </w:t>
      </w:r>
      <w:r>
        <w:rPr>
          <w:rStyle w:val="C3"/>
          <w:rFonts w:ascii="Courier New" w:hAnsi="Courier New"/>
        </w:rPr>
        <w:t>al régimen de Autoseguros que establece la Ley Nº 24.557 sobre Riesgos de Trabajo en su art.3 inc. 4 que establece la posibilidad de autoasegurarse por los riesgos de trabajo, opción prevista para los Municipios.</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al Departamento Ejecutivo, a través del Intendente Municipal a la suscripción de un contrato con Asesores de Córdoba S.A. (ASECOR) Organismo Técnico y Asesor del Gobierno de la Provincia de Córdoba (ley Nº 9454, Art.33), a los fines de garantizar así la cobertura para sus empleados.</w:t>
      </w:r>
    </w:p>
    <w:p>
      <w:pPr>
        <w:ind w:hanging="426" w:left="426"/>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VEINTISEIS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2AFAD1B">
      <w:start w:val="0"/>
      <w:numFmt w:val="bullet"/>
      <w:suff w:val="tab"/>
      <w:lvlText w:val=""/>
      <w:lvlJc w:val="left"/>
      <w:pPr>
        <w:ind w:hanging="360" w:left="927"/>
      </w:pPr>
      <w:rPr>
        <w:rFonts w:ascii="Symbol" w:hAnsi="Symbol"/>
      </w:rPr>
    </w:lvl>
    <w:lvl w:ilvl="1" w:tplc="5AFF1DCA">
      <w:start w:val="1"/>
      <w:numFmt w:val="bullet"/>
      <w:suff w:val="tab"/>
      <w:lvlText w:val="o"/>
      <w:lvlJc w:val="left"/>
      <w:pPr>
        <w:ind w:hanging="360" w:left="1647"/>
      </w:pPr>
      <w:rPr>
        <w:rFonts w:ascii="Courier New" w:hAnsi="Courier New"/>
      </w:rPr>
    </w:lvl>
    <w:lvl w:ilvl="2" w:tplc="1EFF44D2">
      <w:start w:val="1"/>
      <w:numFmt w:val="bullet"/>
      <w:suff w:val="tab"/>
      <w:lvlText w:val=""/>
      <w:lvlJc w:val="left"/>
      <w:pPr>
        <w:ind w:hanging="360" w:left="2367"/>
      </w:pPr>
      <w:rPr>
        <w:rFonts w:ascii="Wingdings" w:hAnsi="Wingdings"/>
      </w:rPr>
    </w:lvl>
    <w:lvl w:ilvl="3" w:tplc="61DA9577">
      <w:start w:val="1"/>
      <w:numFmt w:val="bullet"/>
      <w:suff w:val="tab"/>
      <w:lvlText w:val=""/>
      <w:lvlJc w:val="left"/>
      <w:pPr>
        <w:ind w:hanging="360" w:left="3087"/>
      </w:pPr>
      <w:rPr>
        <w:rFonts w:ascii="Symbol" w:hAnsi="Symbol"/>
      </w:rPr>
    </w:lvl>
    <w:lvl w:ilvl="4" w:tplc="6AEC0F4E">
      <w:start w:val="1"/>
      <w:numFmt w:val="bullet"/>
      <w:suff w:val="tab"/>
      <w:lvlText w:val="o"/>
      <w:lvlJc w:val="left"/>
      <w:pPr>
        <w:ind w:hanging="360" w:left="3807"/>
      </w:pPr>
      <w:rPr>
        <w:rFonts w:ascii="Courier New" w:hAnsi="Courier New"/>
      </w:rPr>
    </w:lvl>
    <w:lvl w:ilvl="5" w:tplc="52869DC1">
      <w:start w:val="1"/>
      <w:numFmt w:val="bullet"/>
      <w:suff w:val="tab"/>
      <w:lvlText w:val=""/>
      <w:lvlJc w:val="left"/>
      <w:pPr>
        <w:ind w:hanging="360" w:left="4527"/>
      </w:pPr>
      <w:rPr>
        <w:rFonts w:ascii="Wingdings" w:hAnsi="Wingdings"/>
      </w:rPr>
    </w:lvl>
    <w:lvl w:ilvl="6" w:tplc="2FF3CFB0">
      <w:start w:val="1"/>
      <w:numFmt w:val="bullet"/>
      <w:suff w:val="tab"/>
      <w:lvlText w:val=""/>
      <w:lvlJc w:val="left"/>
      <w:pPr>
        <w:ind w:hanging="360" w:left="5247"/>
      </w:pPr>
      <w:rPr>
        <w:rFonts w:ascii="Symbol" w:hAnsi="Symbol"/>
      </w:rPr>
    </w:lvl>
    <w:lvl w:ilvl="7" w:tplc="201D65DD">
      <w:start w:val="1"/>
      <w:numFmt w:val="bullet"/>
      <w:suff w:val="tab"/>
      <w:lvlText w:val="o"/>
      <w:lvlJc w:val="left"/>
      <w:pPr>
        <w:ind w:hanging="360" w:left="5967"/>
      </w:pPr>
      <w:rPr>
        <w:rFonts w:ascii="Courier New" w:hAnsi="Courier New"/>
      </w:rPr>
    </w:lvl>
    <w:lvl w:ilvl="8" w:tplc="0FC37A7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D10073F">
      <w:start w:val="0"/>
      <w:numFmt w:val="bullet"/>
      <w:suff w:val="tab"/>
      <w:lvlText w:val="-"/>
      <w:lvlJc w:val="left"/>
      <w:pPr>
        <w:ind w:hanging="360" w:left="720"/>
        <w:tabs>
          <w:tab w:val="left" w:pos="720" w:leader="none"/>
        </w:tabs>
      </w:pPr>
      <w:rPr>
        <w:rFonts w:ascii="Times New Roman" w:hAnsi="Times New Roman"/>
      </w:rPr>
    </w:lvl>
    <w:lvl w:ilvl="1" w:tplc="40F089AB">
      <w:start w:val="1"/>
      <w:numFmt w:val="bullet"/>
      <w:suff w:val="tab"/>
      <w:lvlText w:val="o"/>
      <w:lvlJc w:val="left"/>
      <w:pPr>
        <w:ind w:hanging="360" w:left="1440"/>
        <w:tabs>
          <w:tab w:val="left" w:pos="1440" w:leader="none"/>
        </w:tabs>
      </w:pPr>
      <w:rPr>
        <w:rFonts w:ascii="Courier New" w:hAnsi="Courier New"/>
      </w:rPr>
    </w:lvl>
    <w:lvl w:ilvl="2" w:tplc="5F8D708E">
      <w:start w:val="1"/>
      <w:numFmt w:val="bullet"/>
      <w:suff w:val="tab"/>
      <w:lvlText w:val=""/>
      <w:lvlJc w:val="left"/>
      <w:pPr>
        <w:ind w:hanging="360" w:left="2160"/>
        <w:tabs>
          <w:tab w:val="left" w:pos="2160" w:leader="none"/>
        </w:tabs>
      </w:pPr>
      <w:rPr>
        <w:rFonts w:ascii="Wingdings" w:hAnsi="Wingdings"/>
      </w:rPr>
    </w:lvl>
    <w:lvl w:ilvl="3" w:tplc="237088D6">
      <w:start w:val="1"/>
      <w:numFmt w:val="bullet"/>
      <w:suff w:val="tab"/>
      <w:lvlText w:val=""/>
      <w:lvlJc w:val="left"/>
      <w:pPr>
        <w:ind w:hanging="360" w:left="2880"/>
        <w:tabs>
          <w:tab w:val="left" w:pos="2880" w:leader="none"/>
        </w:tabs>
      </w:pPr>
      <w:rPr>
        <w:rFonts w:ascii="Symbol" w:hAnsi="Symbol"/>
      </w:rPr>
    </w:lvl>
    <w:lvl w:ilvl="4" w:tplc="1051D9DC">
      <w:start w:val="1"/>
      <w:numFmt w:val="bullet"/>
      <w:suff w:val="tab"/>
      <w:lvlText w:val="o"/>
      <w:lvlJc w:val="left"/>
      <w:pPr>
        <w:ind w:hanging="360" w:left="3600"/>
        <w:tabs>
          <w:tab w:val="left" w:pos="3600" w:leader="none"/>
        </w:tabs>
      </w:pPr>
      <w:rPr>
        <w:rFonts w:ascii="Courier New" w:hAnsi="Courier New"/>
      </w:rPr>
    </w:lvl>
    <w:lvl w:ilvl="5" w:tplc="629FC884">
      <w:start w:val="1"/>
      <w:numFmt w:val="bullet"/>
      <w:suff w:val="tab"/>
      <w:lvlText w:val=""/>
      <w:lvlJc w:val="left"/>
      <w:pPr>
        <w:ind w:hanging="360" w:left="4320"/>
        <w:tabs>
          <w:tab w:val="left" w:pos="4320" w:leader="none"/>
        </w:tabs>
      </w:pPr>
      <w:rPr>
        <w:rFonts w:ascii="Wingdings" w:hAnsi="Wingdings"/>
      </w:rPr>
    </w:lvl>
    <w:lvl w:ilvl="6" w:tplc="655ECAC6">
      <w:start w:val="1"/>
      <w:numFmt w:val="bullet"/>
      <w:suff w:val="tab"/>
      <w:lvlText w:val=""/>
      <w:lvlJc w:val="left"/>
      <w:pPr>
        <w:ind w:hanging="360" w:left="5040"/>
        <w:tabs>
          <w:tab w:val="left" w:pos="5040" w:leader="none"/>
        </w:tabs>
      </w:pPr>
      <w:rPr>
        <w:rFonts w:ascii="Symbol" w:hAnsi="Symbol"/>
      </w:rPr>
    </w:lvl>
    <w:lvl w:ilvl="7" w:tplc="254A4DC5">
      <w:start w:val="1"/>
      <w:numFmt w:val="bullet"/>
      <w:suff w:val="tab"/>
      <w:lvlText w:val="o"/>
      <w:lvlJc w:val="left"/>
      <w:pPr>
        <w:ind w:hanging="360" w:left="5760"/>
        <w:tabs>
          <w:tab w:val="left" w:pos="5760" w:leader="none"/>
        </w:tabs>
      </w:pPr>
      <w:rPr>
        <w:rFonts w:ascii="Courier New" w:hAnsi="Courier New"/>
      </w:rPr>
    </w:lvl>
    <w:lvl w:ilvl="8" w:tplc="468F6489">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3CBDAE6">
      <w:start w:val="1"/>
      <w:numFmt w:val="bullet"/>
      <w:suff w:val="tab"/>
      <w:lvlText w:val=""/>
      <w:lvlJc w:val="left"/>
      <w:pPr>
        <w:ind w:hanging="360" w:left="720"/>
        <w:tabs>
          <w:tab w:val="left" w:pos="720" w:leader="none"/>
        </w:tabs>
      </w:pPr>
      <w:rPr>
        <w:rFonts w:ascii="Symbol" w:hAnsi="Symbol"/>
      </w:rPr>
    </w:lvl>
    <w:lvl w:ilvl="1" w:tplc="47360DD0">
      <w:start w:val="1"/>
      <w:numFmt w:val="bullet"/>
      <w:suff w:val="tab"/>
      <w:lvlText w:val="o"/>
      <w:lvlJc w:val="left"/>
      <w:pPr>
        <w:ind w:hanging="360" w:left="1440"/>
        <w:tabs>
          <w:tab w:val="left" w:pos="1440" w:leader="none"/>
        </w:tabs>
      </w:pPr>
      <w:rPr>
        <w:rFonts w:ascii="Courier New" w:hAnsi="Courier New"/>
      </w:rPr>
    </w:lvl>
    <w:lvl w:ilvl="2" w:tplc="3472C8DC">
      <w:start w:val="1"/>
      <w:numFmt w:val="bullet"/>
      <w:suff w:val="tab"/>
      <w:lvlText w:val=""/>
      <w:lvlJc w:val="left"/>
      <w:pPr>
        <w:ind w:hanging="360" w:left="2160"/>
        <w:tabs>
          <w:tab w:val="left" w:pos="2160" w:leader="none"/>
        </w:tabs>
      </w:pPr>
      <w:rPr>
        <w:rFonts w:ascii="Wingdings" w:hAnsi="Wingdings"/>
      </w:rPr>
    </w:lvl>
    <w:lvl w:ilvl="3" w:tplc="7C4BEFFD">
      <w:start w:val="1"/>
      <w:numFmt w:val="bullet"/>
      <w:suff w:val="tab"/>
      <w:lvlText w:val=""/>
      <w:lvlJc w:val="left"/>
      <w:pPr>
        <w:ind w:hanging="360" w:left="2880"/>
        <w:tabs>
          <w:tab w:val="left" w:pos="2880" w:leader="none"/>
        </w:tabs>
      </w:pPr>
      <w:rPr>
        <w:rFonts w:ascii="Symbol" w:hAnsi="Symbol"/>
      </w:rPr>
    </w:lvl>
    <w:lvl w:ilvl="4" w:tplc="66DA6145">
      <w:start w:val="1"/>
      <w:numFmt w:val="bullet"/>
      <w:suff w:val="tab"/>
      <w:lvlText w:val="o"/>
      <w:lvlJc w:val="left"/>
      <w:pPr>
        <w:ind w:hanging="360" w:left="3600"/>
        <w:tabs>
          <w:tab w:val="left" w:pos="3600" w:leader="none"/>
        </w:tabs>
      </w:pPr>
      <w:rPr>
        <w:rFonts w:ascii="Courier New" w:hAnsi="Courier New"/>
      </w:rPr>
    </w:lvl>
    <w:lvl w:ilvl="5" w:tplc="1CE411B0">
      <w:start w:val="1"/>
      <w:numFmt w:val="bullet"/>
      <w:suff w:val="tab"/>
      <w:lvlText w:val=""/>
      <w:lvlJc w:val="left"/>
      <w:pPr>
        <w:ind w:hanging="360" w:left="4320"/>
        <w:tabs>
          <w:tab w:val="left" w:pos="4320" w:leader="none"/>
        </w:tabs>
      </w:pPr>
      <w:rPr>
        <w:rFonts w:ascii="Wingdings" w:hAnsi="Wingdings"/>
      </w:rPr>
    </w:lvl>
    <w:lvl w:ilvl="6" w:tplc="6C775934">
      <w:start w:val="1"/>
      <w:numFmt w:val="bullet"/>
      <w:suff w:val="tab"/>
      <w:lvlText w:val=""/>
      <w:lvlJc w:val="left"/>
      <w:pPr>
        <w:ind w:hanging="360" w:left="5040"/>
        <w:tabs>
          <w:tab w:val="left" w:pos="5040" w:leader="none"/>
        </w:tabs>
      </w:pPr>
      <w:rPr>
        <w:rFonts w:ascii="Symbol" w:hAnsi="Symbol"/>
      </w:rPr>
    </w:lvl>
    <w:lvl w:ilvl="7" w:tplc="2744185C">
      <w:start w:val="1"/>
      <w:numFmt w:val="bullet"/>
      <w:suff w:val="tab"/>
      <w:lvlText w:val="o"/>
      <w:lvlJc w:val="left"/>
      <w:pPr>
        <w:ind w:hanging="360" w:left="5760"/>
        <w:tabs>
          <w:tab w:val="left" w:pos="5760" w:leader="none"/>
        </w:tabs>
      </w:pPr>
      <w:rPr>
        <w:rFonts w:ascii="Courier New" w:hAnsi="Courier New"/>
      </w:rPr>
    </w:lvl>
    <w:lvl w:ilvl="8" w:tplc="45BBCE4F">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5544E55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2012-09-27T13:55:00Z</dcterms:created>
  <cp:lastModifiedBy>Ethan Puglia</cp:lastModifiedBy>
  <cp:lastPrinted>2012-09-20T16:00:00Z</cp:lastPrinted>
  <dcterms:modified xsi:type="dcterms:W3CDTF">2019-03-28T17:33:05Z</dcterms:modified>
  <cp:revision>10</cp:revision>
  <dc:title>PROYECTO DE ORDENANZA VIOLENCIA FAMILIAR</dc:title>
</cp:coreProperties>
</file>