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751D750" Type="http://schemas.openxmlformats.org/officeDocument/2006/relationships/officeDocument" Target="/word/document.xml" /><Relationship Id="coreR1751D75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9369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526/11;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</w:p>
    <w:p>
      <w:pPr>
        <w:tabs>
          <w:tab w:val="left" w:pos="2824" w:leader="none"/>
        </w:tabs>
      </w:pPr>
      <w:r>
        <w:tab/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la Sra. Simonián María Verónica solicita eximición de Contribución por Automotores y oblea de libre estacionamiento;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dicha petición se funda en el hecho de ser propietaria del vehículo dominio HTD966;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mismo es afectado al traslado de su hija discapacitada motriz;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acompaña certificado a Fs.21 que acredita lo expuesto;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19 obra copia del título del automotor de referencia;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9145 se le otorgó el beneficio pero al cambiar el vehículo, solicita nuevamente el mismo;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despacho aprobado por unanimidad en Sesión Ordinaria del día 3 de Octubre de 2012.</w:t>
      </w:r>
    </w:p>
    <w:p>
      <w:pPr>
        <w:pStyle w:val="P11"/>
        <w:rPr>
          <w:rStyle w:val="C3"/>
        </w:rPr>
      </w:pPr>
    </w:p>
    <w:p>
      <w:pPr>
        <w:pStyle w:val="P11"/>
        <w:rPr>
          <w:rStyle w:val="C3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CONCEDER </w:t>
      </w:r>
      <w:r>
        <w:rPr>
          <w:rStyle w:val="C3"/>
          <w:rFonts w:ascii="Courier New" w:hAnsi="Courier New"/>
        </w:rPr>
        <w:t>por vía de la excepción el beneficio de la Ordenanza Nº 3873 – Art.195º, inc.2 (contribución a los automotores) al vehículo dominio HTD966 mientras el mismo se encuentre afectado al uso mencionado en los considerandos y sea de propiedad de la Sra. . Simonián María Verónica.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TRES DÍAS DEL MES DE OCTUBRE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22F3433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276F6D8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FE4237F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1737CF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AD49B70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AE555D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BC9A546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044E4C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9F78249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1E9E99A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37AC73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EF689E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C51890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E99CF3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BA88EE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64AA4B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DB83E4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FA0C47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0AFFD14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00A6A1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AC3D38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6078CA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D32AA0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04DCF0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A8CD3A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C7817A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002D5F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5663BD1D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2012-10-03T16:56:00Z</dcterms:created>
  <cp:lastModifiedBy>Ethan Puglia</cp:lastModifiedBy>
  <cp:lastPrinted>2012-09-20T16:00:00Z</cp:lastPrinted>
  <dcterms:modified xsi:type="dcterms:W3CDTF">2019-03-28T17:33:05Z</dcterms:modified>
  <cp:revision>7</cp:revision>
  <dc:title>PROYECTO DE ORDENANZA VIOLENCIA FAMILIAR</dc:title>
</cp:coreProperties>
</file>