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B98ED0F" Type="http://schemas.openxmlformats.org/officeDocument/2006/relationships/officeDocument" Target="/word/document.xml" /><Relationship Id="coreR7B98ED0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9375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utilización de agroquímicos en zonas periurbanas de la Ciudad de Alta Gracia;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jc w:val="both"/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Constitución Nacional en el Artículo 41 establece: Todos los habitantes gozan del derecho a un ambiente sano, equilibrado, apto para el desarrollo humano y para que las actividades productivas satisfagan las necesidades presentes sin comprometer las de las generaciones futuras y tienen el deber de preservarlo;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así mismo el artículo 41 de la Constitución Nacional establece que la Nación dicta normas que contengan presupuestos mínimos de contención, dejando a las provincias la sanción de las  normas complementarias;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su vez el artículo 185 de la Constitución Provincial establece que el Gobierno Provincial delega a los municipios el ejercicio de su Poder de Policía, en materias de competencia municipal en las zonas no sujetas a su jurisdicción territorial y el artículo 186 dice que son funciones, atribuciones y finalidades inherentes a la competencia municipal, inciso 1: gobernar y administrar los intereses públicos locales dirigidos al bien común, e inciso 7, atender las siguientes materias: salubridad;.....protección del medio ambiente, paisaje, equilibrio ecológico y polución ambiental;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Ley Nacional N° 25675 en su articulo 2 establece: La política ambiental nacional deberá cumplir los siguientes objetivos: Promover el mejoramiento de la calidad de vida de las generaciones presentes y futuras, en forma prioritaria;  prevenir los efectos nocivos o peligrosos que las actividades antrópicas generan sobre el ambiente para posibilitar la sustentabilidad ecológica, económica y social del desarrollo; establecer procedimientos y mecanismos adecuados para la minimización de riesgos ambientales, para la prevención y mitigación de emergencias ambientales y para la recomposición de los daños causados por la contaminación ambiental;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Ley Nacional N° 25675, en concordancia con lo establecido en el artículo 41 de la Constitución Nacional, en su artículo 4 establece el principio precautorio: Cuando haya peligro de daño grave o irreversible la ausencia de información o certeza científica no deberá utilizarse como razón para postergar la adopción de medidas eficaces, en función de los costos, para impedir la degradación del medio ambiente;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7942 “Código de Protección Ambiental de La Ciudad de Alta Gracia” en su artículo 3 inciso i) establece: La política ambiental debe basarse en los principios de: 1.Prevención, atendiendo prioritariamente a las causas de los problemas que afecten o pudieran afectar al ambiente, la diversidad biológica y la salud de las personas, y luego a las consecuencias. 2. Precaución, ya que la falta de certeza científica no puede ser razón para posponer medidas precautorias ante la amenaza de daños graves al ambiente;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los últimos años la Argentina ha aumentado más de un doscientos por ciento (200%) el uso de agroquímicos;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todos lo agroquímicos son potencialmente tóxicos;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exposición crónica y repetida en largos períodos de tiempo y de cantidades no necesariamente elevadas de agroquímicos podrían ser causales de afecciones;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son sustancias fácilmente transportadas por el aire y que pueden acumularse en el suelo, siendo una potencial fuente de contaminación por lo que el registro y control de su aplicación es fundamental;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tomar medidas a tiempo es de suma importancia ya que se puede evitar el desarrollo de posibles enfermedades y alteraciones del material genético, con lo cual no solo perjudicaría la salud de la población actual sino también la de las generaciones venideras;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existen razones sumamente importantes para justificar la preocupación por la exposición del hombre a los agentes genotóxicos;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incremento en el grado de mutación de las células germinales (óvulos, espermatozoides y sus precursores) puede provocar un aumento en la incidencia de enfermedades genéticas en futuras generaciones;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por otro lado, existe una estrecha relación entre la inestabilidad genómica de células somáticas con el cáncer y las enfermedades degenerativas crónicas. (Mortelmans y col., 2004; Stoneham y col., 2000), por cuanto las investigaciones relacionadas con la genotoxicidad adquieren cada día mayor importancia a nivel mundial (Mahata y col., 2003; Hecht, 2002);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datos experimentales desde hace varios años revelan que varios componentes de los agroquímicos producen genotoxicidad e inducen mutaciones en el material genético, (IARC, 1987; Dearfield y col., 1999);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América Latina Gómez Arroyo y col. (2000) estudiaron 30 trabajadores (ICH y MN) y encontraron diferencias significativas entre los grupos expuestos y no expuestos. Ascarrunz y col. (2006) en Bolivia, Paz y Miño (2004) en la frontera Colombia Ecuador,  indican que los trabajadores agrícolas expuestos sin protección ni medidas de seguridad a mezclas de agroquímicos, han experimentado riesgo genotóxico, que fue manifestado con elevada frecuencia de ICH, MN, AC y parámetros del cometa, en linfocitos de sangre periférica; 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cumplimiento del principio precautorio contemplado tanto en la Ordenanza Nº 7942 “Código Protección Ambiental de Alta Gracia”, como en la Ley Nacional Nº 25675 y en uso de las atribuciones conferidas por  los artículos 185 y 186 de la Constitución Provincial es deber del Estado Municipal velar por la salubridad pública;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la Constitución Nacional garantiza el derecho a trabajar conforme a las leyes que reglamentan su ejercicio y, nuestra comunidad, con su perfil turístico cultural, intenta compatibilizar las distintas actividades haciendo prevalecer el derecho a la vida y a la salud tomando para ello las medidas necesarias de prevención y control;</w:t>
      </w:r>
    </w:p>
    <w:p>
      <w:pPr>
        <w:tabs>
          <w:tab w:val="left" w:pos="282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</w:pPr>
      <w:r>
        <w:rPr>
          <w:rStyle w:val="C3"/>
          <w:rFonts w:ascii="Courier New" w:hAnsi="Courier New"/>
        </w:rPr>
        <w:t xml:space="preserve">Que ingresado el proyecto de ordenanza del Departamento Ejecutivo a la Comisión de Asuntos Ambientales y Salud se procedió de inmediato a entregar copias a los diversos sectores interesados y se realizaron una gran cantidad de reuniones interdisciplinarias con distintos especialistas del ámbito científico relacionadas a la problemática así como también con vecinos y productores de la  zona y de ciudades vecinas en situaciones similares, siendo éstas de gran aporte para la toma de decisión final;</w:t>
      </w: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...///5.-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analizando el proyecto de Ordenanza elevado por el Departamento Ejecutivo por Comisión de Asuntos ambientales y Salud, se resuelve por mayoría aprobar el mismo, despacho aprobado por mayoría en sesión de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</w:t>
      </w:r>
      <w:r>
        <w:rPr>
          <w:rStyle w:val="C3"/>
          <w:b w:val="1"/>
        </w:rPr>
        <w:t>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t xml:space="preserve"> </w:t>
      </w:r>
      <w:r>
        <w:rPr>
          <w:rStyle w:val="C3"/>
          <w:rFonts w:ascii="Courier New" w:hAnsi="Courier New"/>
          <w:b w:val="1"/>
        </w:rPr>
        <w:t xml:space="preserve">CRÉASE </w:t>
      </w:r>
      <w:r>
        <w:rPr>
          <w:rStyle w:val="C3"/>
          <w:rFonts w:ascii="Courier New" w:hAnsi="Courier New"/>
        </w:rPr>
        <w:t xml:space="preserve">una "ZONA DE RESGUARDO AMBIENTAL" entendiéndose por tal, aquella franja periurbana de territorio ubicado entre la planta urbana y/o núcleos poblacionales de carácter permanente, con  una distancia de mil quinientos metros (1500 m.) a partir del límite de éstos;  o hasta el límite a que  llegare la jurisdicción territorial del Municipio cuando éste fuere menor que dicha distancia. La “Zona de Resguardo Ambiental” será establecida  por vía reglamentaria a través del órgano de control, quien determinará a partir de  la característica propia de cada sector, el punto de inicio a partir del cual se medirán los mil quinientos metros (1500 m) fijados precedentemente.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</w:t>
      </w:r>
      <w:r>
        <w:rPr>
          <w:rStyle w:val="C3"/>
          <w:rFonts w:ascii="Courier New" w:hAnsi="Courier New"/>
          <w:b w:val="1"/>
          <w:u w:val="single"/>
        </w:rPr>
        <w:t>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PROHÍBASE</w:t>
      </w:r>
      <w:r>
        <w:rPr>
          <w:rStyle w:val="C3"/>
          <w:rFonts w:ascii="Courier New" w:hAnsi="Courier New"/>
        </w:rPr>
        <w:t xml:space="preserve"> dentro de la "Zona de Resguardo Ambiental", la utilización en toda forma, de cualquier tipo de producto químico o biológico de uso agrícola.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EXCEPTÚASE</w:t>
      </w:r>
      <w:r>
        <w:rPr>
          <w:rStyle w:val="C3"/>
          <w:rFonts w:ascii="Courier New" w:hAnsi="Courier New"/>
        </w:rPr>
        <w:t xml:space="preserve"> de la prohibición de aplicar productos establecidos en la presente ordenanza, cuando las aplicaciones obedezcan a razones de sanidad, seguridad e higiene urbana. Dichas aplicaciones deberán estar expresamente autorizadas por la autoridad de aplicación de la presente</w:t>
      </w:r>
      <w:r>
        <w:rPr>
          <w:rStyle w:val="C13"/>
          <w:rFonts w:ascii="Times New Roman" w:hAnsi="Times New Roman"/>
        </w:rPr>
        <w:footnoteReference w:id="0"/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ADÉCUASE</w:t>
      </w:r>
      <w:r>
        <w:rPr>
          <w:rStyle w:val="C3"/>
          <w:rFonts w:ascii="Courier New" w:hAnsi="Courier New"/>
        </w:rPr>
        <w:t xml:space="preserve"> la adhesión de la Municipalidad de Alta Gracia a las disposiciones de la Ley Provincial Nº 9.164 y su Decreto Reglamentario N° 132/05  en todo lo que no se oponga a la presente Ordenanza.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...///6.-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FUERA</w:t>
      </w:r>
      <w:r>
        <w:rPr>
          <w:rStyle w:val="C3"/>
          <w:rFonts w:ascii="Courier New" w:hAnsi="Courier New"/>
        </w:rPr>
        <w:t xml:space="preserve"> de la "Zona de Resguardo Ambiental", y dentro de un perímetro de mil metros (1000 m.) contados a partir del límite externo de la antes mencionada zona de resguardo, sólo podrán aplicarse  productos químicos o biológicos de uso agropecuario de la clase toxicológica  IV (banda verde) mediante aplicación terrestre únicamente. Para la aplicación de dichos productos se deberá contar con Autorización Municipal a cuyos fines se deberá cumplir con las siguientes obligaciones: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Obligaciones del Productor o Agricultor: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Presentar con tres días de anticipación al momento de la aplicación, ante el organismo de control fijado en el artículo 14  de la presente: receta fitosanitaria, habilitación de la maquinaria de aplicación y operador, a los efectos de evaluar su factibilidad, abonando los costos establecidos por ordenanza tarifaria para tal fin.   En caso que la aplicación no se realice dentro de los diez días siguientes a la aprobación deberá iniciar nuevamente el mecanismo de autorización indicado, debiendo abonar nuevamente los costos correspondientes.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Presentar la máquina vacía y limpia ante el asesor fitosanitario y el inspector municipal al momento de iniciar la aplicación.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Obligaciones del Municipio: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Crear un registro de profesionales  Ingenieros Agrónomos con habilitación certificada como asesores fitosanitarios.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Receptar la receta fitosanitaria con tres días de anticipación al momento de la aplicación, aprobando o rechazando el permiso solicitado según corresponda con la normativa vigente.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Solicitar la identificación, matricula profesional y habilitación  correspondiente del asesor fitosanitario y la correspondiente habilitación del aplicador.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Comunicar al centro vecinal o a representantes de vecinos del barrio más cercano del lugar de la aplicación sobre día y hora de realización de la misma a los fines de que puedan nombrar un asesor fitosanitario de control.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...///7.-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A estos fines podrá: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Realizar auditorias técnicas durante el momento de la aplicación y actuar en caso de incumplimiento tomando las medidas correspondientes.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Brindar información a toda persona que lo requiera sobre Lote, Día y hora en que se procederá a realizar la aplicación.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Obligaciones del Asesor Fitosanitario: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Garantizar el estricto cumplimiento de la normativa vigente haciéndose presente y observando desde el inicio de la actividad (máquinas limpias, bidones nuevos etiquetados y sellados,  abiertos en presencia del mismo, llenado de máquina) y hasta el momento en que la aplicación finalice.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Permanecer en el lote que recibe la aplicación brindando información, a la persona que la requiera, sobre la actividad que se está realizando.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Suspender, modificar o prorrogar la aplicación cuando no se cumpla con la normativa vigente, independientemente del momento de evolución que lleve la aplicación.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En caso de producirse una suspensión de la aplicación precintar la máquina a fin de garantizar la no alteración de los productos cargados.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Acordar con la autoridad de aplicación la continuidad del procedimiento suspendido debiendo fijar hora y día dentro del plazo de vigencia de la receta autorizada.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Obligaciones del Centro Vecinal o representantes del barrio más próximo al lote a recibir la aplicación: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Seleccionar en un orden de prioridad tres de los profesionales inscriptos en el Registro Municipal de Asesores fitosanitarios para que los represente al momento de realizarse la aplicación comunicada.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En caso de no realizar esta asignación el Municipio realizará de oficio la misma.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...///8.-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Art.6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PROHÍBASE</w:t>
      </w:r>
      <w:r>
        <w:rPr>
          <w:rStyle w:val="C3"/>
          <w:rFonts w:ascii="Courier New" w:hAnsi="Courier New"/>
        </w:rPr>
        <w:t xml:space="preserve"> la aplicación aérea de cualquier tipo de producto químico o biológico de uso agrícola en todo el ejido municipal de la ciudad de Alta Gracia</w:t>
      </w:r>
      <w:r>
        <w:rPr>
          <w:rStyle w:val="C13"/>
          <w:rFonts w:ascii="Times New Roman" w:hAnsi="Times New Roman"/>
        </w:rPr>
        <w:footnoteReference w:id="1"/>
      </w:r>
      <w:r>
        <w:rPr>
          <w:rStyle w:val="C3"/>
          <w:rFonts w:ascii="Courier New" w:hAnsi="Courier New"/>
        </w:rPr>
        <w:t>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Art.7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PROHÍBESE</w:t>
      </w:r>
      <w:r>
        <w:rPr>
          <w:rStyle w:val="C3"/>
          <w:rFonts w:ascii="Courier New" w:hAnsi="Courier New"/>
        </w:rPr>
        <w:t xml:space="preserve"> dentro de la "Zona de Resguardo Ambiental", la limpieza de todo tipo de maquinarias y equipos utilizados para la aplicación de productos químicos o biológicos de uso agrícola, como asimismo el tránsito en zona urbana de máquinas de aplicación de dichos productos que no se encuentren descargadas y limpias.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Art.8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PROHÍBESE</w:t>
      </w:r>
      <w:r>
        <w:rPr>
          <w:rStyle w:val="C3"/>
          <w:rFonts w:ascii="Courier New" w:hAnsi="Courier New"/>
        </w:rPr>
        <w:t xml:space="preserve"> dentro de la "Zona de Resguardo Ambiental" el descarte y/o abandono de envases de cualquier producto químico o biológico,  de uso agrícola y de cualquier otro elemento usado en estas aplicaciones.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9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ESTABLÉZCASE</w:t>
      </w:r>
      <w:r>
        <w:rPr>
          <w:rStyle w:val="C3"/>
          <w:rFonts w:ascii="Courier New" w:hAnsi="Courier New"/>
        </w:rPr>
        <w:t xml:space="preserve"> la necesidad de realizar barreras forestales a cargo de los productores en el límite de la zona de resguardo establecida en el art. 1 y en zonas colindantes a vías de transportes (rutas) debiendo la autoridad de aplicación establecer la modalidad de la misma según las necesidades de la zona.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10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PODRÁ</w:t>
      </w:r>
      <w:r>
        <w:rPr>
          <w:rStyle w:val="C3"/>
          <w:rFonts w:ascii="Courier New" w:hAnsi="Courier New"/>
        </w:rPr>
        <w:t xml:space="preserve"> el Departamento Ejecutivo realizar periódicamente estudios epidemiológicos en la población así como estudios en el ambiente próximo a las zonas de aplicación como en las zonas de resguardo.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considera Usuario Responsable a toda persona física o jurídica que explote, en forma total o parcial un inmueble con cultivos u otra forma de explotación agrícola, con independencia del régimen de tenencia de la tierra. Es decir todo aquel que se beneficia con el empleo de un producto químico o biológico de uso agrícola. Dicha responsabilidad se hace extensiva a quienes ejecuten las actividades de aplicación de estos productos mediante máquinas terrestres y/o con otros elementos o formas de aplicación. Los propietarios de los inmuebles involucrados son solidariamente responsables por las infracciones que se cometan en sus inmuebles.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...///9.-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ESTABLÉ</w:t>
      </w:r>
      <w:r>
        <w:rPr>
          <w:rStyle w:val="C3"/>
          <w:rFonts w:ascii="Courier New" w:hAnsi="Courier New"/>
          <w:b w:val="1"/>
        </w:rPr>
        <w:t>ZCA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como Unidad de Multa (U.M.) el equivalente en moneda de curso legal a un litro de Gas Oil vigente al momento de pago y sanciónese a los infractores de la disposición establecida en la presente Ordenanza con: A) Multa de cinco mil unidades de multa (5.000 U.M.) a veinte mil unidades de multa (20.000 U.M.) y secuestro o decomiso de los elementos utilizados para cometer la infracción. B) En caso de primera reincidencia, una multa de veinte y un mil unidades de multa (21.000 U.M.) a cuarenta mil unidades de multa (40.000 U.M.) y secuestro o decomiso de los elementos utilizados para cometer la infracción. C) En caso de nuevas reincidencias, una multa de cuarenta y un mil unidades de multa (41.000 U.M.), a cincuenta mil unidades de multa (50.000 U.M.) secuestro o decomiso de los elementos utilizados para cometer la infracción, y clausura.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Art.13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DERÓGASE</w:t>
      </w:r>
      <w:r>
        <w:rPr>
          <w:rStyle w:val="C3"/>
          <w:rFonts w:ascii="Courier New" w:hAnsi="Courier New"/>
        </w:rPr>
        <w:t xml:space="preserve"> la Ordenanza Nº 8021 y toda normativa que se oponga a la presente.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Art.14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Organismo de Aplicación de la presente Ordenanza, es la Dirección de Ambiente y Espacios Verdes dependiente de la Secretaría de Obras y Servicios Públicos, o la dependencia o repartición que en el futuro la remplace.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Art.15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HASTA</w:t>
      </w:r>
      <w:r>
        <w:rPr>
          <w:rStyle w:val="C3"/>
          <w:rFonts w:ascii="Courier New" w:hAnsi="Courier New"/>
        </w:rPr>
        <w:t xml:space="preserve"> tanto se fijen las tarifas correspondientes a la aplicación de la presente ordenanza el productor agropecuario deberá abonar los honorarios profesionales del asesor fitosanitario de control designado por los vecinos o Estado Municipal.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Art.16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FACÚLTASE</w:t>
      </w:r>
      <w:r>
        <w:rPr>
          <w:rStyle w:val="C3"/>
          <w:rFonts w:ascii="Courier New" w:hAnsi="Courier New"/>
        </w:rPr>
        <w:t xml:space="preserve"> al Departamento Ejecutivo Municipal a reglamentar la presente Ordenanza en todos aquellos aspectos que resulten necesarios para el pleno cumplimiento de sus fines.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Art.17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LA</w:t>
      </w:r>
      <w:r>
        <w:rPr>
          <w:rStyle w:val="C3"/>
          <w:rFonts w:ascii="Courier New" w:hAnsi="Courier New"/>
        </w:rPr>
        <w:t xml:space="preserve"> presente Ordenanza tendrá vigencia a partir de la fecha de su promulgación conforme a lo previsto en el artículo 24 de la Carta Orgánica Municipal.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...///10.-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Art.18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footnote w:id="0">
    <w:p>
      <w:pPr>
        <w:pStyle w:val="P30"/>
        <w:jc w:val="both"/>
        <w:rPr>
          <w:rStyle w:val="C3"/>
          <w:rFonts w:ascii="Calibri" w:hAnsi="Calibri"/>
        </w:rPr>
      </w:pPr>
      <w:r>
        <w:rPr>
          <w:rStyle w:val="C13"/>
          <w:rFonts w:ascii="Times New Roman" w:hAnsi="Times New Roman"/>
        </w:rPr>
        <w:footnoteRef/>
      </w:r>
      <w:r>
        <w:rPr>
          <w:rStyle w:val="C3"/>
          <w:rFonts w:ascii="Calibri" w:hAnsi="Calibri"/>
        </w:rPr>
        <w:t xml:space="preserve"> Texto ordenado según Ord. Nro. 9378</w:t>
      </w:r>
    </w:p>
    <w:p>
      <w:pPr>
        <w:pStyle w:val="P30"/>
        <w:jc w:val="both"/>
        <w:rPr>
          <w:rStyle w:val="C3"/>
          <w:rFonts w:ascii="Calibri" w:hAnsi="Calibri"/>
        </w:rPr>
      </w:pPr>
      <w:r>
        <w:rPr>
          <w:rStyle w:val="C3"/>
          <w:rFonts w:ascii="Calibri" w:hAnsi="Calibri"/>
        </w:rPr>
        <w:t xml:space="preserve">Texto original: </w:t>
      </w:r>
      <w:r>
        <w:rPr>
          <w:rStyle w:val="C3"/>
          <w:rFonts w:ascii="Calibri" w:hAnsi="Calibri"/>
          <w:i w:val="1"/>
        </w:rPr>
        <w:t xml:space="preserve">EXCEPTÚASE de la prohibición de aplicar productos establecidos  en la presente Ordenanza, cuando las aplicaciones obedezcan a razones de sanidad, seguridad, higiene  pública o educación. Dichas aplicaciones deberán estar expresamente autorizadas por la aut</w:t>
      </w:r>
      <w:r>
        <w:rPr>
          <w:rStyle w:val="C3"/>
          <w:rFonts w:ascii="Calibri" w:hAnsi="Calibri"/>
          <w:i w:val="1"/>
        </w:rPr>
        <w:t>oridad de aplicación de la presente</w:t>
      </w:r>
      <w:r>
        <w:rPr>
          <w:rStyle w:val="C3"/>
          <w:rFonts w:ascii="Calibri" w:hAnsi="Calibri"/>
        </w:rPr>
        <w:t>.</w:t>
      </w:r>
    </w:p>
  </w:footnote>
  <w:footnote w:id="1">
    <w:p>
      <w:pPr>
        <w:pStyle w:val="P30"/>
        <w:jc w:val="both"/>
        <w:rPr>
          <w:rStyle w:val="C3"/>
          <w:rFonts w:ascii="Calibri" w:hAnsi="Calibri"/>
        </w:rPr>
      </w:pPr>
      <w:r>
        <w:rPr>
          <w:rStyle w:val="C13"/>
          <w:rFonts w:ascii="Times New Roman" w:hAnsi="Times New Roman"/>
        </w:rPr>
        <w:footnoteRef/>
      </w:r>
      <w:r>
        <w:rPr>
          <w:rStyle w:val="C3"/>
          <w:rFonts w:ascii="Calibri" w:hAnsi="Calibri"/>
        </w:rPr>
        <w:t xml:space="preserve"> Texto ordenado según Ord. Nro. 9378</w:t>
      </w:r>
    </w:p>
    <w:p>
      <w:pPr>
        <w:pStyle w:val="P30"/>
        <w:jc w:val="both"/>
        <w:rPr>
          <w:rStyle w:val="C3"/>
          <w:rFonts w:ascii="Calibri" w:hAnsi="Calibri"/>
          <w:i w:val="1"/>
        </w:rPr>
      </w:pPr>
      <w:r>
        <w:rPr>
          <w:rStyle w:val="C3"/>
          <w:rFonts w:ascii="Calibri" w:hAnsi="Calibri"/>
        </w:rPr>
        <w:t xml:space="preserve">Texto original: </w:t>
      </w:r>
      <w:r>
        <w:rPr>
          <w:rStyle w:val="C3"/>
          <w:rFonts w:ascii="Calibri" w:hAnsi="Calibri"/>
          <w:i w:val="1"/>
        </w:rPr>
        <w:t>PROHÍBESE la aplicación aérea de cualquier tipo de producto químico o biológico de uso agrícola en todo el éjido de la ciudad.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E213E7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477464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F816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C2C86D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C6726F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2EE2F7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A10B69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ADB193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E2814C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35F116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3E45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D08F5A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50C5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3D936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F83D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7DBDCA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E328C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47E9E0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8773EE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C54FD2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F24B4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76A1E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0848D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28880A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8585F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3C355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6B2EC4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93AF5E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nota pie"/>
    <w:basedOn w:val="P0"/>
    <w:next w:val="P30"/>
    <w:link w:val="C12"/>
    <w:pPr/>
    <w:rPr>
      <w:sz w:val="20"/>
    </w:rPr>
  </w:style>
  <w:style w:type="paragraph" w:styleId="P31">
    <w:name w:val="Texto independiente primera sangría"/>
    <w:basedOn w:val="P11"/>
    <w:next w:val="P31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1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Texto nota pie Car"/>
    <w:link w:val="P30"/>
    <w:rPr>
      <w:sz w:val="20"/>
    </w:rPr>
  </w:style>
  <w:style w:type="character" w:styleId="C13">
    <w:name w:val="Ref. de nota al pie"/>
    <w:rPr>
      <w:vertAlign w:val="superscript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nt1" Type="http://schemas.openxmlformats.org/officeDocument/2006/relationships/footnotes" Target="foot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2012-10-04T14:02:00Z</dcterms:created>
  <cp:lastModifiedBy>Ethan Puglia</cp:lastModifiedBy>
  <cp:lastPrinted>2012-09-20T16:00:00Z</cp:lastPrinted>
  <dcterms:modified xsi:type="dcterms:W3CDTF">2019-03-28T17:33:05Z</dcterms:modified>
  <cp:revision>7</cp:revision>
  <dc:title>PROYECTO DE ORDENANZA VIOLENCIA FAMILIAR</dc:title>
</cp:coreProperties>
</file>